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1AB3015" w14:textId="77777777" w:rsidR="00962D3D" w:rsidRPr="002325AB" w:rsidRDefault="00127EF6" w:rsidP="00127EF6">
      <w:pPr>
        <w:pStyle w:val="Ttulo1"/>
        <w:tabs>
          <w:tab w:val="left" w:pos="2348"/>
        </w:tabs>
      </w:pPr>
      <w:r>
        <w:tab/>
      </w:r>
    </w:p>
    <w:p w14:paraId="1236998B" w14:textId="2860C159" w:rsidR="00FD19A7" w:rsidRPr="00C60B51" w:rsidRDefault="00926497" w:rsidP="00C60B51">
      <w:pPr>
        <w:shd w:val="clear" w:color="auto" w:fill="FFE599" w:themeFill="accent4" w:themeFillTint="66"/>
        <w:jc w:val="center"/>
        <w:rPr>
          <w:rFonts w:ascii="Arial" w:hAnsi="Arial" w:cs="Arial"/>
          <w:b/>
          <w:sz w:val="40"/>
          <w:szCs w:val="72"/>
        </w:rPr>
      </w:pPr>
      <w:r w:rsidRPr="00C60B51">
        <w:rPr>
          <w:rFonts w:ascii="Arial" w:hAnsi="Arial" w:cs="Arial"/>
          <w:b/>
          <w:sz w:val="40"/>
          <w:szCs w:val="72"/>
        </w:rPr>
        <w:t xml:space="preserve">Avances </w:t>
      </w:r>
      <w:r w:rsidR="00BE1C17">
        <w:rPr>
          <w:rFonts w:ascii="Arial" w:hAnsi="Arial" w:cs="Arial"/>
          <w:b/>
          <w:sz w:val="40"/>
          <w:szCs w:val="72"/>
        </w:rPr>
        <w:t>Cuarto</w:t>
      </w:r>
      <w:r w:rsidRPr="00C60B51">
        <w:rPr>
          <w:rFonts w:ascii="Arial" w:hAnsi="Arial" w:cs="Arial"/>
          <w:b/>
          <w:sz w:val="40"/>
          <w:szCs w:val="72"/>
        </w:rPr>
        <w:t xml:space="preserve"> </w:t>
      </w:r>
      <w:r w:rsidR="00FD19A7" w:rsidRPr="00C60B51">
        <w:rPr>
          <w:rFonts w:ascii="Arial" w:hAnsi="Arial" w:cs="Arial"/>
          <w:b/>
          <w:sz w:val="40"/>
          <w:szCs w:val="72"/>
        </w:rPr>
        <w:t>Trimestre</w:t>
      </w:r>
    </w:p>
    <w:p w14:paraId="53AD2C68" w14:textId="77777777" w:rsidR="005D5C86" w:rsidRPr="000B294D" w:rsidRDefault="00F82ADF" w:rsidP="00422D4B">
      <w:pPr>
        <w:jc w:val="center"/>
        <w:rPr>
          <w:rFonts w:ascii="Arial" w:hAnsi="Arial" w:cs="Arial"/>
          <w:b/>
          <w:color w:val="0094C8"/>
          <w:sz w:val="52"/>
          <w:szCs w:val="72"/>
        </w:rPr>
      </w:pPr>
      <w:r w:rsidRPr="000B294D">
        <w:rPr>
          <w:rFonts w:ascii="Arial" w:hAnsi="Arial" w:cs="Arial"/>
          <w:b/>
          <w:color w:val="0094C8"/>
          <w:sz w:val="52"/>
          <w:szCs w:val="72"/>
        </w:rPr>
        <w:t>Plan de A</w:t>
      </w:r>
      <w:r w:rsidR="005D5C86" w:rsidRPr="000B294D">
        <w:rPr>
          <w:rFonts w:ascii="Arial" w:hAnsi="Arial" w:cs="Arial"/>
          <w:b/>
          <w:color w:val="0094C8"/>
          <w:sz w:val="52"/>
          <w:szCs w:val="72"/>
        </w:rPr>
        <w:t>cción</w:t>
      </w:r>
      <w:r w:rsidRPr="000B294D">
        <w:rPr>
          <w:rFonts w:ascii="Arial" w:hAnsi="Arial" w:cs="Arial"/>
          <w:b/>
          <w:color w:val="0094C8"/>
          <w:sz w:val="52"/>
          <w:szCs w:val="72"/>
        </w:rPr>
        <w:t xml:space="preserve"> Vigencia 2019</w:t>
      </w:r>
    </w:p>
    <w:p w14:paraId="358D737D" w14:textId="77777777" w:rsidR="00422D4B" w:rsidRPr="00D10E5D" w:rsidRDefault="00422D4B" w:rsidP="005D5C86">
      <w:pPr>
        <w:jc w:val="center"/>
        <w:rPr>
          <w:rFonts w:ascii="Arial Narrow" w:hAnsi="Arial Narrow"/>
          <w:szCs w:val="56"/>
        </w:rPr>
      </w:pPr>
    </w:p>
    <w:p w14:paraId="0E9456DC" w14:textId="77777777" w:rsidR="00494DF0" w:rsidRDefault="00624699" w:rsidP="005D5C86">
      <w:pPr>
        <w:jc w:val="center"/>
        <w:rPr>
          <w:rFonts w:ascii="Arial Narrow" w:hAnsi="Arial Narrow"/>
          <w:sz w:val="56"/>
          <w:szCs w:val="56"/>
        </w:rPr>
      </w:pPr>
      <w:r>
        <w:rPr>
          <w:rFonts w:ascii="Arial Narrow" w:hAnsi="Arial Narrow"/>
          <w:noProof/>
          <w:sz w:val="56"/>
          <w:szCs w:val="56"/>
          <w:lang w:eastAsia="es-CO"/>
        </w:rPr>
        <w:drawing>
          <wp:inline distT="0" distB="0" distL="0" distR="0" wp14:anchorId="2D428D69" wp14:editId="6D37D1E7">
            <wp:extent cx="4870939" cy="3601701"/>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9540" cy="3645032"/>
                    </a:xfrm>
                    <a:prstGeom prst="rect">
                      <a:avLst/>
                    </a:prstGeom>
                    <a:noFill/>
                  </pic:spPr>
                </pic:pic>
              </a:graphicData>
            </a:graphic>
          </wp:inline>
        </w:drawing>
      </w:r>
    </w:p>
    <w:p w14:paraId="6BD4DE3B" w14:textId="77777777" w:rsidR="00494DF0" w:rsidRDefault="00494DF0" w:rsidP="005D5C86">
      <w:pPr>
        <w:jc w:val="center"/>
        <w:rPr>
          <w:rFonts w:ascii="Arial Narrow" w:hAnsi="Arial Narrow"/>
          <w:sz w:val="16"/>
          <w:szCs w:val="56"/>
        </w:rPr>
      </w:pPr>
    </w:p>
    <w:p w14:paraId="605E72FF" w14:textId="77777777" w:rsidR="00D10E5D" w:rsidRPr="00FD19A7" w:rsidRDefault="00D10E5D" w:rsidP="005D5C86">
      <w:pPr>
        <w:jc w:val="center"/>
        <w:rPr>
          <w:rFonts w:ascii="Arial Narrow" w:hAnsi="Arial Narrow"/>
          <w:sz w:val="16"/>
          <w:szCs w:val="56"/>
        </w:rPr>
      </w:pPr>
    </w:p>
    <w:p w14:paraId="226E7A54" w14:textId="536298A4" w:rsidR="00422D4B" w:rsidRPr="001F057D" w:rsidRDefault="00FD19A7" w:rsidP="00FD19A7">
      <w:pPr>
        <w:jc w:val="center"/>
        <w:rPr>
          <w:rFonts w:ascii="Arial" w:hAnsi="Arial" w:cs="Arial"/>
          <w:b/>
          <w:color w:val="0070C0"/>
          <w:sz w:val="28"/>
          <w:szCs w:val="28"/>
        </w:rPr>
      </w:pPr>
      <w:r w:rsidRPr="001F057D">
        <w:rPr>
          <w:rFonts w:ascii="Arial" w:hAnsi="Arial" w:cs="Arial"/>
          <w:b/>
          <w:color w:val="0070C0"/>
          <w:sz w:val="28"/>
          <w:szCs w:val="28"/>
        </w:rPr>
        <w:t xml:space="preserve">OFICINA ASESORA DE PLANEACIÓN Y </w:t>
      </w:r>
      <w:r w:rsidR="00CE4D46" w:rsidRPr="001F057D">
        <w:rPr>
          <w:rFonts w:ascii="Arial" w:hAnsi="Arial" w:cs="Arial"/>
          <w:b/>
          <w:color w:val="0070C0"/>
          <w:sz w:val="28"/>
          <w:szCs w:val="28"/>
        </w:rPr>
        <w:t>PROSPECTIVA (</w:t>
      </w:r>
      <w:r w:rsidRPr="001F057D">
        <w:rPr>
          <w:rFonts w:ascii="Arial" w:hAnsi="Arial" w:cs="Arial"/>
          <w:b/>
          <w:color w:val="0070C0"/>
          <w:sz w:val="28"/>
          <w:szCs w:val="28"/>
        </w:rPr>
        <w:t>OAPP)</w:t>
      </w:r>
    </w:p>
    <w:p w14:paraId="0357AC41" w14:textId="77777777" w:rsidR="00FD19A7" w:rsidRPr="00FD19A7" w:rsidRDefault="00FD19A7" w:rsidP="00FD19A7">
      <w:pPr>
        <w:pStyle w:val="Prrafodelista"/>
        <w:rPr>
          <w:rFonts w:ascii="Arial" w:hAnsi="Arial" w:cs="Arial"/>
          <w:b/>
          <w:sz w:val="28"/>
          <w:szCs w:val="28"/>
        </w:rPr>
      </w:pPr>
    </w:p>
    <w:p w14:paraId="5577F4E1" w14:textId="77777777" w:rsidR="00422D4B" w:rsidRPr="001F057D" w:rsidRDefault="00FD19A7" w:rsidP="005D5C86">
      <w:pPr>
        <w:jc w:val="center"/>
        <w:rPr>
          <w:rFonts w:ascii="Arial" w:hAnsi="Arial" w:cs="Arial"/>
          <w:b/>
          <w:color w:val="0070C0"/>
          <w:sz w:val="32"/>
          <w:szCs w:val="52"/>
        </w:rPr>
      </w:pPr>
      <w:r w:rsidRPr="001F057D">
        <w:rPr>
          <w:rFonts w:ascii="Arial" w:hAnsi="Arial" w:cs="Arial"/>
          <w:b/>
          <w:color w:val="0070C0"/>
          <w:sz w:val="32"/>
          <w:szCs w:val="52"/>
        </w:rPr>
        <w:t>MINISTERIO DE AGRICULTURA Y DESARROLLO RURAL</w:t>
      </w:r>
    </w:p>
    <w:p w14:paraId="75FA4F93" w14:textId="77777777" w:rsidR="00F200B3" w:rsidRPr="001F057D" w:rsidRDefault="00F200B3" w:rsidP="005D5C86">
      <w:pPr>
        <w:jc w:val="center"/>
        <w:rPr>
          <w:rFonts w:ascii="Arial" w:hAnsi="Arial" w:cs="Arial"/>
          <w:b/>
          <w:color w:val="0070C0"/>
          <w:sz w:val="2"/>
          <w:szCs w:val="52"/>
        </w:rPr>
      </w:pPr>
    </w:p>
    <w:p w14:paraId="1ECBB390" w14:textId="77A5DCD4" w:rsidR="00E6169F" w:rsidRDefault="00E6169F">
      <w:pPr>
        <w:rPr>
          <w:rFonts w:ascii="Arial" w:hAnsi="Arial" w:cs="Arial"/>
          <w:b/>
          <w:color w:val="2F5496" w:themeColor="accent5" w:themeShade="BF"/>
          <w:sz w:val="20"/>
          <w:szCs w:val="52"/>
        </w:rPr>
      </w:pPr>
      <w:r>
        <w:rPr>
          <w:rFonts w:ascii="Arial" w:hAnsi="Arial" w:cs="Arial"/>
          <w:b/>
          <w:color w:val="2F5496" w:themeColor="accent5" w:themeShade="BF"/>
          <w:sz w:val="20"/>
          <w:szCs w:val="52"/>
        </w:rPr>
        <w:br w:type="page"/>
      </w:r>
    </w:p>
    <w:p w14:paraId="3115BBDC" w14:textId="77777777" w:rsidR="003F3F3D" w:rsidRPr="00FD19A7" w:rsidRDefault="003F3F3D" w:rsidP="005D5C86">
      <w:pPr>
        <w:jc w:val="center"/>
        <w:rPr>
          <w:rFonts w:ascii="Arial" w:hAnsi="Arial" w:cs="Arial"/>
          <w:b/>
          <w:color w:val="2F5496" w:themeColor="accent5" w:themeShade="BF"/>
          <w:sz w:val="20"/>
          <w:szCs w:val="52"/>
        </w:rPr>
      </w:pPr>
    </w:p>
    <w:p w14:paraId="07B46A37" w14:textId="77777777" w:rsidR="00EC767E" w:rsidRPr="00624699" w:rsidRDefault="00EC767E" w:rsidP="005D5C86">
      <w:pPr>
        <w:jc w:val="center"/>
        <w:rPr>
          <w:rFonts w:ascii="Arial Narrow" w:hAnsi="Arial Narrow"/>
          <w:color w:val="2F5496" w:themeColor="accent5" w:themeShade="BF"/>
          <w:sz w:val="52"/>
          <w:szCs w:val="52"/>
        </w:rPr>
      </w:pPr>
    </w:p>
    <w:p w14:paraId="1E6FD0AB" w14:textId="77777777" w:rsidR="00F34FA5" w:rsidRPr="00011584" w:rsidRDefault="00495F65" w:rsidP="00F34FA5">
      <w:pPr>
        <w:rPr>
          <w:rFonts w:ascii="Arial" w:hAnsi="Arial" w:cs="Arial"/>
          <w:b/>
          <w:sz w:val="32"/>
          <w:szCs w:val="32"/>
        </w:rPr>
      </w:pPr>
      <w:r>
        <w:rPr>
          <w:rFonts w:ascii="Arial" w:hAnsi="Arial" w:cs="Arial"/>
          <w:b/>
          <w:sz w:val="32"/>
          <w:szCs w:val="32"/>
        </w:rPr>
        <w:t>I</w:t>
      </w:r>
      <w:r w:rsidR="00F34FA5" w:rsidRPr="00011584">
        <w:rPr>
          <w:rFonts w:ascii="Arial" w:hAnsi="Arial" w:cs="Arial"/>
          <w:b/>
          <w:sz w:val="32"/>
          <w:szCs w:val="32"/>
        </w:rPr>
        <w:t>ntroducción</w:t>
      </w:r>
    </w:p>
    <w:p w14:paraId="42A4E5D8" w14:textId="77777777" w:rsidR="0003616E" w:rsidRDefault="007D7B00" w:rsidP="007D7B00">
      <w:pPr>
        <w:tabs>
          <w:tab w:val="left" w:pos="1560"/>
        </w:tabs>
        <w:spacing w:before="60" w:after="60" w:line="240" w:lineRule="auto"/>
        <w:jc w:val="both"/>
        <w:rPr>
          <w:rFonts w:ascii="Arial" w:hAnsi="Arial" w:cs="Arial"/>
          <w:sz w:val="24"/>
          <w:szCs w:val="24"/>
        </w:rPr>
      </w:pPr>
      <w:r>
        <w:rPr>
          <w:rFonts w:ascii="Arial" w:hAnsi="Arial" w:cs="Arial"/>
          <w:sz w:val="24"/>
          <w:szCs w:val="24"/>
        </w:rPr>
        <w:t xml:space="preserve">Con el propósito de establecer las pautas </w:t>
      </w:r>
      <w:r w:rsidR="0003616E" w:rsidRPr="007D7B00">
        <w:rPr>
          <w:rFonts w:ascii="Arial" w:hAnsi="Arial" w:cs="Arial"/>
          <w:sz w:val="24"/>
          <w:szCs w:val="24"/>
        </w:rPr>
        <w:t>a seguir durante una vigencia</w:t>
      </w:r>
      <w:r>
        <w:rPr>
          <w:rFonts w:ascii="Arial" w:hAnsi="Arial" w:cs="Arial"/>
          <w:sz w:val="24"/>
          <w:szCs w:val="24"/>
        </w:rPr>
        <w:t xml:space="preserve"> 2019, se elaboró</w:t>
      </w:r>
      <w:r w:rsidR="0003616E" w:rsidRPr="007D7B00">
        <w:rPr>
          <w:rFonts w:ascii="Arial" w:hAnsi="Arial" w:cs="Arial"/>
          <w:sz w:val="24"/>
          <w:szCs w:val="24"/>
        </w:rPr>
        <w:t xml:space="preserve"> el Plan de Acción Institucional, instrumento </w:t>
      </w:r>
      <w:r>
        <w:rPr>
          <w:rFonts w:ascii="Arial" w:hAnsi="Arial" w:cs="Arial"/>
          <w:sz w:val="24"/>
          <w:szCs w:val="24"/>
        </w:rPr>
        <w:t>que agrupa todas las actividades</w:t>
      </w:r>
      <w:r w:rsidR="0003616E" w:rsidRPr="007D7B00">
        <w:rPr>
          <w:rFonts w:ascii="Arial" w:hAnsi="Arial" w:cs="Arial"/>
          <w:sz w:val="24"/>
          <w:szCs w:val="24"/>
        </w:rPr>
        <w:t xml:space="preserve"> de cada una de las Dependencias </w:t>
      </w:r>
      <w:r>
        <w:rPr>
          <w:rFonts w:ascii="Arial" w:hAnsi="Arial" w:cs="Arial"/>
          <w:sz w:val="24"/>
          <w:szCs w:val="24"/>
        </w:rPr>
        <w:t>d</w:t>
      </w:r>
      <w:r w:rsidR="0003616E" w:rsidRPr="007D7B00">
        <w:rPr>
          <w:rFonts w:ascii="Arial" w:hAnsi="Arial" w:cs="Arial"/>
          <w:sz w:val="24"/>
          <w:szCs w:val="24"/>
        </w:rPr>
        <w:t>el Ministerio</w:t>
      </w:r>
      <w:r>
        <w:rPr>
          <w:rFonts w:ascii="Arial" w:hAnsi="Arial" w:cs="Arial"/>
          <w:sz w:val="24"/>
          <w:szCs w:val="24"/>
        </w:rPr>
        <w:t xml:space="preserve"> de Agricultura y Desarrollo Rural</w:t>
      </w:r>
      <w:r w:rsidR="0003616E" w:rsidRPr="007D7B00">
        <w:rPr>
          <w:rFonts w:ascii="Arial" w:hAnsi="Arial" w:cs="Arial"/>
          <w:sz w:val="24"/>
          <w:szCs w:val="24"/>
        </w:rPr>
        <w:t xml:space="preserve">, </w:t>
      </w:r>
      <w:r>
        <w:rPr>
          <w:rFonts w:ascii="Arial" w:hAnsi="Arial" w:cs="Arial"/>
          <w:sz w:val="24"/>
          <w:szCs w:val="24"/>
        </w:rPr>
        <w:t>indicando</w:t>
      </w:r>
      <w:r w:rsidR="0003616E" w:rsidRPr="007D7B00">
        <w:rPr>
          <w:rFonts w:ascii="Arial" w:hAnsi="Arial" w:cs="Arial"/>
          <w:sz w:val="24"/>
          <w:szCs w:val="24"/>
        </w:rPr>
        <w:t xml:space="preserve"> para cada una de ellas los objetivos específicos en los que se enmarcará su gestión, </w:t>
      </w:r>
      <w:r w:rsidR="001762B3">
        <w:rPr>
          <w:rFonts w:ascii="Arial" w:hAnsi="Arial" w:cs="Arial"/>
          <w:sz w:val="24"/>
          <w:szCs w:val="24"/>
        </w:rPr>
        <w:t>diseñados</w:t>
      </w:r>
      <w:r>
        <w:rPr>
          <w:rFonts w:ascii="Arial" w:hAnsi="Arial" w:cs="Arial"/>
          <w:sz w:val="24"/>
          <w:szCs w:val="24"/>
        </w:rPr>
        <w:t xml:space="preserve"> a partir de</w:t>
      </w:r>
      <w:r w:rsidR="0003616E" w:rsidRPr="007D7B00">
        <w:rPr>
          <w:rFonts w:ascii="Arial" w:hAnsi="Arial" w:cs="Arial"/>
          <w:sz w:val="24"/>
          <w:szCs w:val="24"/>
        </w:rPr>
        <w:t xml:space="preserve"> las funciones principales asignadas dentro de </w:t>
      </w:r>
      <w:r w:rsidR="00687C98">
        <w:rPr>
          <w:rFonts w:ascii="Arial" w:hAnsi="Arial" w:cs="Arial"/>
          <w:sz w:val="24"/>
          <w:szCs w:val="24"/>
        </w:rPr>
        <w:t xml:space="preserve">la </w:t>
      </w:r>
      <w:r w:rsidR="0003616E" w:rsidRPr="007D7B00">
        <w:rPr>
          <w:rFonts w:ascii="Arial" w:hAnsi="Arial" w:cs="Arial"/>
          <w:sz w:val="24"/>
          <w:szCs w:val="24"/>
        </w:rPr>
        <w:t>misionalidad</w:t>
      </w:r>
      <w:r>
        <w:rPr>
          <w:rFonts w:ascii="Arial" w:hAnsi="Arial" w:cs="Arial"/>
          <w:sz w:val="24"/>
          <w:szCs w:val="24"/>
        </w:rPr>
        <w:t xml:space="preserve"> de la Entidad</w:t>
      </w:r>
      <w:r w:rsidR="0003616E" w:rsidRPr="007D7B00">
        <w:rPr>
          <w:rFonts w:ascii="Arial" w:hAnsi="Arial" w:cs="Arial"/>
          <w:sz w:val="24"/>
          <w:szCs w:val="24"/>
        </w:rPr>
        <w:t xml:space="preserve">. </w:t>
      </w:r>
    </w:p>
    <w:p w14:paraId="4B127260" w14:textId="77777777" w:rsidR="007D7B00" w:rsidRPr="007D7B00" w:rsidRDefault="007D7B00" w:rsidP="007D7B00">
      <w:pPr>
        <w:tabs>
          <w:tab w:val="left" w:pos="1560"/>
        </w:tabs>
        <w:spacing w:before="60" w:after="60" w:line="240" w:lineRule="auto"/>
        <w:jc w:val="both"/>
        <w:rPr>
          <w:rFonts w:ascii="Arial" w:hAnsi="Arial" w:cs="Arial"/>
          <w:sz w:val="24"/>
          <w:szCs w:val="24"/>
        </w:rPr>
      </w:pPr>
    </w:p>
    <w:p w14:paraId="1DBA9DBA" w14:textId="77777777" w:rsidR="0003616E" w:rsidRDefault="007D7B00" w:rsidP="007D7B00">
      <w:pPr>
        <w:tabs>
          <w:tab w:val="left" w:pos="1560"/>
        </w:tabs>
        <w:spacing w:before="60" w:after="60" w:line="240" w:lineRule="auto"/>
        <w:jc w:val="both"/>
        <w:rPr>
          <w:rFonts w:ascii="Arial" w:hAnsi="Arial" w:cs="Arial"/>
          <w:sz w:val="24"/>
          <w:szCs w:val="24"/>
        </w:rPr>
      </w:pPr>
      <w:r>
        <w:rPr>
          <w:rFonts w:ascii="Arial" w:hAnsi="Arial" w:cs="Arial"/>
          <w:sz w:val="24"/>
          <w:szCs w:val="24"/>
        </w:rPr>
        <w:t>Estos objetivos se identifican</w:t>
      </w:r>
      <w:r w:rsidR="0003616E" w:rsidRPr="007D7B00">
        <w:rPr>
          <w:rFonts w:ascii="Arial" w:hAnsi="Arial" w:cs="Arial"/>
          <w:sz w:val="24"/>
          <w:szCs w:val="24"/>
        </w:rPr>
        <w:t xml:space="preserve"> a través de unos productos que son la manifestación de la acción institucional para satisfacer las necesidades de sus </w:t>
      </w:r>
      <w:r>
        <w:rPr>
          <w:rFonts w:ascii="Arial" w:hAnsi="Arial" w:cs="Arial"/>
          <w:sz w:val="24"/>
          <w:szCs w:val="24"/>
        </w:rPr>
        <w:t>grupos de valor y/o interés</w:t>
      </w:r>
      <w:r w:rsidR="0003616E" w:rsidRPr="007D7B00">
        <w:rPr>
          <w:rFonts w:ascii="Arial" w:hAnsi="Arial" w:cs="Arial"/>
          <w:sz w:val="24"/>
          <w:szCs w:val="24"/>
        </w:rPr>
        <w:t xml:space="preserve">. </w:t>
      </w:r>
      <w:r>
        <w:rPr>
          <w:rFonts w:ascii="Arial" w:hAnsi="Arial" w:cs="Arial"/>
          <w:sz w:val="24"/>
          <w:szCs w:val="24"/>
        </w:rPr>
        <w:t>Para el cumplimiento de los</w:t>
      </w:r>
      <w:r w:rsidR="0003616E" w:rsidRPr="007D7B00">
        <w:rPr>
          <w:rFonts w:ascii="Arial" w:hAnsi="Arial" w:cs="Arial"/>
          <w:sz w:val="24"/>
          <w:szCs w:val="24"/>
        </w:rPr>
        <w:t xml:space="preserve"> producto</w:t>
      </w:r>
      <w:r>
        <w:rPr>
          <w:rFonts w:ascii="Arial" w:hAnsi="Arial" w:cs="Arial"/>
          <w:sz w:val="24"/>
          <w:szCs w:val="24"/>
        </w:rPr>
        <w:t>s</w:t>
      </w:r>
      <w:r w:rsidR="0003616E" w:rsidRPr="007D7B00">
        <w:rPr>
          <w:rFonts w:ascii="Arial" w:hAnsi="Arial" w:cs="Arial"/>
          <w:sz w:val="24"/>
          <w:szCs w:val="24"/>
        </w:rPr>
        <w:t xml:space="preserve"> (bien</w:t>
      </w:r>
      <w:r>
        <w:rPr>
          <w:rFonts w:ascii="Arial" w:hAnsi="Arial" w:cs="Arial"/>
          <w:sz w:val="24"/>
          <w:szCs w:val="24"/>
        </w:rPr>
        <w:t>es</w:t>
      </w:r>
      <w:r w:rsidR="0003616E" w:rsidRPr="007D7B00">
        <w:rPr>
          <w:rFonts w:ascii="Arial" w:hAnsi="Arial" w:cs="Arial"/>
          <w:sz w:val="24"/>
          <w:szCs w:val="24"/>
        </w:rPr>
        <w:t xml:space="preserve"> o servicio</w:t>
      </w:r>
      <w:r>
        <w:rPr>
          <w:rFonts w:ascii="Arial" w:hAnsi="Arial" w:cs="Arial"/>
          <w:sz w:val="24"/>
          <w:szCs w:val="24"/>
        </w:rPr>
        <w:t>s</w:t>
      </w:r>
      <w:r w:rsidR="0003616E" w:rsidRPr="007D7B00">
        <w:rPr>
          <w:rFonts w:ascii="Arial" w:hAnsi="Arial" w:cs="Arial"/>
          <w:sz w:val="24"/>
          <w:szCs w:val="24"/>
        </w:rPr>
        <w:t xml:space="preserve">), </w:t>
      </w:r>
      <w:r>
        <w:rPr>
          <w:rFonts w:ascii="Arial" w:hAnsi="Arial" w:cs="Arial"/>
          <w:sz w:val="24"/>
          <w:szCs w:val="24"/>
        </w:rPr>
        <w:t xml:space="preserve">se </w:t>
      </w:r>
      <w:r w:rsidR="0003616E" w:rsidRPr="007D7B00">
        <w:rPr>
          <w:rFonts w:ascii="Arial" w:hAnsi="Arial" w:cs="Arial"/>
          <w:sz w:val="24"/>
          <w:szCs w:val="24"/>
        </w:rPr>
        <w:t xml:space="preserve">requiere que se cumplan unas etapas y se desarrollen unas actividades. Las etapas se </w:t>
      </w:r>
      <w:r w:rsidR="001762B3">
        <w:rPr>
          <w:rFonts w:ascii="Arial" w:hAnsi="Arial" w:cs="Arial"/>
          <w:sz w:val="24"/>
          <w:szCs w:val="24"/>
        </w:rPr>
        <w:t xml:space="preserve">materializan en las entregas </w:t>
      </w:r>
      <w:r w:rsidR="0003616E" w:rsidRPr="007D7B00">
        <w:rPr>
          <w:rFonts w:ascii="Arial" w:hAnsi="Arial" w:cs="Arial"/>
          <w:sz w:val="24"/>
          <w:szCs w:val="24"/>
        </w:rPr>
        <w:t xml:space="preserve">de cada trimestre y las actividades son todas las acciones que demandan recursos (humanos, técnicos, tecnológicos y/o financieros), que se deben invertir en el proceso. </w:t>
      </w:r>
    </w:p>
    <w:p w14:paraId="1B419BAD" w14:textId="77777777" w:rsidR="007D7B00" w:rsidRPr="007D7B00" w:rsidRDefault="007D7B00" w:rsidP="007D7B00">
      <w:pPr>
        <w:tabs>
          <w:tab w:val="left" w:pos="1560"/>
        </w:tabs>
        <w:spacing w:before="60" w:after="60" w:line="240" w:lineRule="auto"/>
        <w:jc w:val="both"/>
        <w:rPr>
          <w:rFonts w:ascii="Arial" w:hAnsi="Arial" w:cs="Arial"/>
          <w:sz w:val="24"/>
          <w:szCs w:val="24"/>
        </w:rPr>
      </w:pPr>
    </w:p>
    <w:p w14:paraId="3EFDEAAE" w14:textId="77777777" w:rsidR="0003616E" w:rsidRPr="007D7B00" w:rsidRDefault="0003616E" w:rsidP="007D7B00">
      <w:pPr>
        <w:tabs>
          <w:tab w:val="left" w:pos="1560"/>
        </w:tabs>
        <w:spacing w:before="60" w:after="60" w:line="240" w:lineRule="auto"/>
        <w:jc w:val="both"/>
        <w:rPr>
          <w:rFonts w:ascii="Arial" w:hAnsi="Arial" w:cs="Arial"/>
          <w:sz w:val="24"/>
          <w:szCs w:val="24"/>
        </w:rPr>
      </w:pPr>
      <w:r w:rsidRPr="007D7B00">
        <w:rPr>
          <w:rFonts w:ascii="Arial" w:hAnsi="Arial" w:cs="Arial"/>
          <w:sz w:val="24"/>
          <w:szCs w:val="24"/>
        </w:rPr>
        <w:t xml:space="preserve">Con el </w:t>
      </w:r>
      <w:r w:rsidR="001762B3">
        <w:rPr>
          <w:rFonts w:ascii="Arial" w:hAnsi="Arial" w:cs="Arial"/>
          <w:sz w:val="24"/>
          <w:szCs w:val="24"/>
        </w:rPr>
        <w:t>fin</w:t>
      </w:r>
      <w:r w:rsidRPr="007D7B00">
        <w:rPr>
          <w:rFonts w:ascii="Arial" w:hAnsi="Arial" w:cs="Arial"/>
          <w:sz w:val="24"/>
          <w:szCs w:val="24"/>
        </w:rPr>
        <w:t xml:space="preserve"> de contar con </w:t>
      </w:r>
      <w:r w:rsidR="00FF744D">
        <w:rPr>
          <w:rFonts w:ascii="Arial" w:hAnsi="Arial" w:cs="Arial"/>
          <w:sz w:val="24"/>
          <w:szCs w:val="24"/>
        </w:rPr>
        <w:t xml:space="preserve">los </w:t>
      </w:r>
      <w:r w:rsidRPr="007D7B00">
        <w:rPr>
          <w:rFonts w:ascii="Arial" w:hAnsi="Arial" w:cs="Arial"/>
          <w:sz w:val="24"/>
          <w:szCs w:val="24"/>
        </w:rPr>
        <w:t xml:space="preserve">recursos que </w:t>
      </w:r>
      <w:r w:rsidR="00FF744D">
        <w:rPr>
          <w:rFonts w:ascii="Arial" w:hAnsi="Arial" w:cs="Arial"/>
          <w:sz w:val="24"/>
          <w:szCs w:val="24"/>
        </w:rPr>
        <w:t>permitan desarrollar</w:t>
      </w:r>
      <w:r w:rsidRPr="007D7B00">
        <w:rPr>
          <w:rFonts w:ascii="Arial" w:hAnsi="Arial" w:cs="Arial"/>
          <w:sz w:val="24"/>
          <w:szCs w:val="24"/>
        </w:rPr>
        <w:t xml:space="preserve"> el accionar misional, se formulan proyectos de inversión, </w:t>
      </w:r>
      <w:r w:rsidR="00FF744D">
        <w:rPr>
          <w:rFonts w:ascii="Arial" w:hAnsi="Arial" w:cs="Arial"/>
          <w:sz w:val="24"/>
          <w:szCs w:val="24"/>
        </w:rPr>
        <w:t>adicional</w:t>
      </w:r>
      <w:r w:rsidRPr="007D7B00">
        <w:rPr>
          <w:rFonts w:ascii="Arial" w:hAnsi="Arial" w:cs="Arial"/>
          <w:sz w:val="24"/>
          <w:szCs w:val="24"/>
        </w:rPr>
        <w:t xml:space="preserve"> a los recursos asignados en funcionamiento. </w:t>
      </w:r>
    </w:p>
    <w:p w14:paraId="2E20DCD8" w14:textId="77777777" w:rsidR="00495F65" w:rsidRDefault="00495F65" w:rsidP="009E5038">
      <w:pPr>
        <w:tabs>
          <w:tab w:val="left" w:pos="1560"/>
        </w:tabs>
        <w:spacing w:before="60" w:after="60" w:line="240" w:lineRule="auto"/>
        <w:jc w:val="both"/>
        <w:rPr>
          <w:rFonts w:ascii="Arial" w:hAnsi="Arial" w:cs="Arial"/>
          <w:b/>
          <w:sz w:val="40"/>
          <w:szCs w:val="40"/>
        </w:rPr>
      </w:pPr>
    </w:p>
    <w:p w14:paraId="3DC516D2" w14:textId="77777777" w:rsidR="009E5038" w:rsidRPr="00110252" w:rsidRDefault="00F05AB7" w:rsidP="009E5038">
      <w:pPr>
        <w:tabs>
          <w:tab w:val="left" w:pos="1560"/>
        </w:tabs>
        <w:spacing w:before="60" w:after="60" w:line="240" w:lineRule="auto"/>
        <w:jc w:val="both"/>
        <w:rPr>
          <w:rFonts w:ascii="Arial" w:hAnsi="Arial" w:cs="Arial"/>
          <w:b/>
        </w:rPr>
      </w:pPr>
      <w:r>
        <w:rPr>
          <w:rFonts w:ascii="Arial" w:hAnsi="Arial" w:cs="Arial"/>
          <w:b/>
          <w:sz w:val="40"/>
          <w:szCs w:val="40"/>
        </w:rPr>
        <w:t>Objetivo</w:t>
      </w:r>
      <w:r w:rsidR="009E5038" w:rsidRPr="00110252">
        <w:rPr>
          <w:rFonts w:ascii="Arial" w:hAnsi="Arial" w:cs="Arial"/>
          <w:b/>
        </w:rPr>
        <w:t xml:space="preserve"> </w:t>
      </w:r>
    </w:p>
    <w:p w14:paraId="4D0953A6" w14:textId="77777777" w:rsidR="00005EF3" w:rsidRDefault="00005EF3" w:rsidP="009E5038">
      <w:pPr>
        <w:tabs>
          <w:tab w:val="left" w:pos="1560"/>
        </w:tabs>
        <w:spacing w:before="60" w:after="60" w:line="240" w:lineRule="auto"/>
        <w:jc w:val="both"/>
        <w:rPr>
          <w:rFonts w:ascii="Arial" w:hAnsi="Arial" w:cs="Arial"/>
        </w:rPr>
      </w:pPr>
    </w:p>
    <w:p w14:paraId="79DAED94" w14:textId="02392F23" w:rsidR="009E5038" w:rsidRPr="00CE002E" w:rsidRDefault="009E5038" w:rsidP="009E5038">
      <w:pPr>
        <w:tabs>
          <w:tab w:val="left" w:pos="1560"/>
        </w:tabs>
        <w:spacing w:before="60" w:after="60" w:line="240" w:lineRule="auto"/>
        <w:jc w:val="both"/>
        <w:rPr>
          <w:rFonts w:ascii="Arial" w:hAnsi="Arial" w:cs="Arial"/>
          <w:sz w:val="24"/>
          <w:szCs w:val="24"/>
        </w:rPr>
      </w:pPr>
      <w:r w:rsidRPr="00CE002E">
        <w:rPr>
          <w:rFonts w:ascii="Arial" w:hAnsi="Arial" w:cs="Arial"/>
          <w:sz w:val="24"/>
          <w:szCs w:val="24"/>
        </w:rPr>
        <w:t>Realizar el seguimiento a los planes de acción con corte a 3</w:t>
      </w:r>
      <w:r w:rsidR="002E6D94">
        <w:rPr>
          <w:rFonts w:ascii="Arial" w:hAnsi="Arial" w:cs="Arial"/>
          <w:sz w:val="24"/>
          <w:szCs w:val="24"/>
        </w:rPr>
        <w:t>1</w:t>
      </w:r>
      <w:r w:rsidRPr="00CE002E">
        <w:rPr>
          <w:rFonts w:ascii="Arial" w:hAnsi="Arial" w:cs="Arial"/>
          <w:sz w:val="24"/>
          <w:szCs w:val="24"/>
        </w:rPr>
        <w:t xml:space="preserve"> de </w:t>
      </w:r>
      <w:r w:rsidR="002E6D94">
        <w:rPr>
          <w:rFonts w:ascii="Arial" w:hAnsi="Arial" w:cs="Arial"/>
          <w:sz w:val="24"/>
          <w:szCs w:val="24"/>
        </w:rPr>
        <w:t>diciembre</w:t>
      </w:r>
      <w:r w:rsidRPr="00CE002E">
        <w:rPr>
          <w:rFonts w:ascii="Arial" w:hAnsi="Arial" w:cs="Arial"/>
          <w:sz w:val="24"/>
          <w:szCs w:val="24"/>
        </w:rPr>
        <w:t xml:space="preserve"> de </w:t>
      </w:r>
      <w:r w:rsidR="00A25952" w:rsidRPr="00CE002E">
        <w:rPr>
          <w:rFonts w:ascii="Arial" w:hAnsi="Arial" w:cs="Arial"/>
          <w:sz w:val="24"/>
          <w:szCs w:val="24"/>
        </w:rPr>
        <w:t>2019,</w:t>
      </w:r>
      <w:r w:rsidRPr="00CE002E">
        <w:rPr>
          <w:rFonts w:ascii="Arial" w:hAnsi="Arial" w:cs="Arial"/>
          <w:sz w:val="24"/>
          <w:szCs w:val="24"/>
        </w:rPr>
        <w:t xml:space="preserve"> </w:t>
      </w:r>
      <w:r w:rsidR="00E76828">
        <w:rPr>
          <w:rFonts w:ascii="Arial" w:hAnsi="Arial" w:cs="Arial"/>
          <w:sz w:val="24"/>
          <w:szCs w:val="24"/>
        </w:rPr>
        <w:t xml:space="preserve">de conformidad con el procedimiento del Sistema de Gestión de Calidad PR-DEI-13, </w:t>
      </w:r>
      <w:r w:rsidRPr="00CE002E">
        <w:rPr>
          <w:rFonts w:ascii="Arial" w:hAnsi="Arial" w:cs="Arial"/>
          <w:sz w:val="24"/>
          <w:szCs w:val="24"/>
        </w:rPr>
        <w:t xml:space="preserve">tomando como base </w:t>
      </w:r>
      <w:r w:rsidR="00E76828">
        <w:rPr>
          <w:rFonts w:ascii="Arial" w:hAnsi="Arial" w:cs="Arial"/>
          <w:sz w:val="24"/>
          <w:szCs w:val="24"/>
        </w:rPr>
        <w:t xml:space="preserve">el cronograma establecido para el seguimiento y evaluación, mediante el cual hace control al cumplimiento de los productos, </w:t>
      </w:r>
      <w:r w:rsidRPr="00CE002E">
        <w:rPr>
          <w:rFonts w:ascii="Arial" w:hAnsi="Arial" w:cs="Arial"/>
          <w:sz w:val="24"/>
          <w:szCs w:val="24"/>
        </w:rPr>
        <w:t xml:space="preserve">las actividades, metas e indicadores formulados por las </w:t>
      </w:r>
      <w:r w:rsidR="00005EF3" w:rsidRPr="00CE002E">
        <w:rPr>
          <w:rFonts w:ascii="Arial" w:hAnsi="Arial" w:cs="Arial"/>
          <w:sz w:val="24"/>
          <w:szCs w:val="24"/>
        </w:rPr>
        <w:t>Dependencias</w:t>
      </w:r>
      <w:r w:rsidRPr="00CE002E">
        <w:rPr>
          <w:rFonts w:ascii="Arial" w:hAnsi="Arial" w:cs="Arial"/>
          <w:sz w:val="24"/>
          <w:szCs w:val="24"/>
        </w:rPr>
        <w:t xml:space="preserve"> del </w:t>
      </w:r>
      <w:r w:rsidR="00005EF3" w:rsidRPr="00CE002E">
        <w:rPr>
          <w:rFonts w:ascii="Arial" w:hAnsi="Arial" w:cs="Arial"/>
          <w:sz w:val="24"/>
          <w:szCs w:val="24"/>
        </w:rPr>
        <w:t>Ministerio de Agricultura y Desarrollo Rural</w:t>
      </w:r>
      <w:r w:rsidRPr="00CE002E">
        <w:rPr>
          <w:rFonts w:ascii="Arial" w:hAnsi="Arial" w:cs="Arial"/>
          <w:sz w:val="24"/>
          <w:szCs w:val="24"/>
        </w:rPr>
        <w:t>, analizando el desempeño institucional para la toma adecuada y responsable de decisiones.</w:t>
      </w:r>
    </w:p>
    <w:p w14:paraId="5ED944A5" w14:textId="77777777" w:rsidR="00AF1553" w:rsidRPr="00CE002E" w:rsidRDefault="00AF1553" w:rsidP="009E5038">
      <w:pPr>
        <w:tabs>
          <w:tab w:val="left" w:pos="1560"/>
        </w:tabs>
        <w:spacing w:before="60" w:after="60" w:line="240" w:lineRule="auto"/>
        <w:jc w:val="both"/>
        <w:rPr>
          <w:rFonts w:ascii="Arial" w:hAnsi="Arial" w:cs="Arial"/>
          <w:sz w:val="24"/>
          <w:szCs w:val="24"/>
        </w:rPr>
      </w:pPr>
    </w:p>
    <w:p w14:paraId="502B4DC6" w14:textId="77777777" w:rsidR="00AF1553" w:rsidRDefault="00AF1553" w:rsidP="00AF1553">
      <w:pPr>
        <w:tabs>
          <w:tab w:val="left" w:pos="1560"/>
        </w:tabs>
        <w:spacing w:before="60" w:after="60" w:line="240" w:lineRule="auto"/>
        <w:jc w:val="center"/>
        <w:rPr>
          <w:rFonts w:ascii="Arial" w:hAnsi="Arial" w:cs="Arial"/>
        </w:rPr>
      </w:pPr>
    </w:p>
    <w:p w14:paraId="28538AFC" w14:textId="77777777" w:rsidR="00A25952" w:rsidRDefault="00AF1553" w:rsidP="00AF1553">
      <w:pPr>
        <w:tabs>
          <w:tab w:val="left" w:pos="1560"/>
        </w:tabs>
        <w:spacing w:before="60" w:after="60" w:line="240" w:lineRule="auto"/>
        <w:jc w:val="center"/>
        <w:rPr>
          <w:rFonts w:ascii="Arial" w:hAnsi="Arial" w:cs="Arial"/>
        </w:rPr>
      </w:pPr>
      <w:r w:rsidRPr="00AF1553">
        <w:rPr>
          <w:rFonts w:ascii="Arial Narrow" w:hAnsi="Arial Narrow"/>
          <w:noProof/>
          <w:sz w:val="40"/>
          <w:szCs w:val="40"/>
          <w:lang w:eastAsia="es-CO"/>
        </w:rPr>
        <w:lastRenderedPageBreak/>
        <w:drawing>
          <wp:inline distT="0" distB="0" distL="0" distR="0" wp14:anchorId="117C862E" wp14:editId="71343E8B">
            <wp:extent cx="3697605" cy="2417445"/>
            <wp:effectExtent l="0" t="0" r="0" b="1905"/>
            <wp:docPr id="2" name="Imagen 2" descr="Resultado de imagen para seguimiento y evalu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eguimiento y evaluac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7605" cy="2417445"/>
                    </a:xfrm>
                    <a:prstGeom prst="rect">
                      <a:avLst/>
                    </a:prstGeom>
                    <a:noFill/>
                    <a:ln>
                      <a:noFill/>
                    </a:ln>
                  </pic:spPr>
                </pic:pic>
              </a:graphicData>
            </a:graphic>
          </wp:inline>
        </w:drawing>
      </w:r>
    </w:p>
    <w:p w14:paraId="2807A829" w14:textId="77777777" w:rsidR="00AF1553" w:rsidRDefault="00AF1553" w:rsidP="009E5038">
      <w:pPr>
        <w:tabs>
          <w:tab w:val="left" w:pos="1560"/>
        </w:tabs>
        <w:spacing w:before="60" w:after="60" w:line="240" w:lineRule="auto"/>
        <w:jc w:val="both"/>
        <w:rPr>
          <w:rFonts w:ascii="Arial" w:hAnsi="Arial" w:cs="Arial"/>
        </w:rPr>
      </w:pPr>
    </w:p>
    <w:p w14:paraId="48CAF2BA" w14:textId="77777777" w:rsidR="00AF1553" w:rsidRDefault="00AF1553" w:rsidP="009E5038">
      <w:pPr>
        <w:tabs>
          <w:tab w:val="left" w:pos="1560"/>
        </w:tabs>
        <w:spacing w:before="60" w:after="60" w:line="240" w:lineRule="auto"/>
        <w:jc w:val="both"/>
        <w:rPr>
          <w:rFonts w:ascii="Arial" w:hAnsi="Arial" w:cs="Arial"/>
        </w:rPr>
      </w:pPr>
    </w:p>
    <w:p w14:paraId="2CCEAE80" w14:textId="77777777" w:rsidR="00B05DEB" w:rsidRDefault="00A25952" w:rsidP="00A553C9">
      <w:pPr>
        <w:tabs>
          <w:tab w:val="left" w:pos="1560"/>
        </w:tabs>
        <w:spacing w:before="60" w:after="60" w:line="240" w:lineRule="auto"/>
        <w:jc w:val="both"/>
        <w:rPr>
          <w:rFonts w:ascii="Arial" w:hAnsi="Arial" w:cs="Arial"/>
          <w:sz w:val="24"/>
          <w:szCs w:val="24"/>
        </w:rPr>
      </w:pPr>
      <w:r w:rsidRPr="00CE002E">
        <w:rPr>
          <w:rFonts w:ascii="Arial" w:hAnsi="Arial" w:cs="Arial"/>
          <w:sz w:val="24"/>
          <w:szCs w:val="24"/>
        </w:rPr>
        <w:t xml:space="preserve">De conformidad con el procedimiento establecido en la Entidad para el Análisis y Evaluación del Plan de Acción, se entiende que el seguimiento es un proceso que comprende la recolección y el análisis de datos para comprobar que se está dando cumplimiento </w:t>
      </w:r>
      <w:r w:rsidR="00AF1553" w:rsidRPr="00CE002E">
        <w:rPr>
          <w:rFonts w:ascii="Arial" w:hAnsi="Arial" w:cs="Arial"/>
          <w:sz w:val="24"/>
          <w:szCs w:val="24"/>
        </w:rPr>
        <w:t>a ciertos objetivos</w:t>
      </w:r>
      <w:r w:rsidR="002F2D33">
        <w:rPr>
          <w:rFonts w:ascii="Arial" w:hAnsi="Arial" w:cs="Arial"/>
          <w:sz w:val="24"/>
          <w:szCs w:val="24"/>
        </w:rPr>
        <w:t>, productos</w:t>
      </w:r>
      <w:r w:rsidR="002F2D33" w:rsidRPr="00CE002E">
        <w:rPr>
          <w:rFonts w:ascii="Arial" w:hAnsi="Arial" w:cs="Arial"/>
          <w:sz w:val="24"/>
          <w:szCs w:val="24"/>
        </w:rPr>
        <w:t xml:space="preserve"> </w:t>
      </w:r>
      <w:r w:rsidR="002F2D33">
        <w:rPr>
          <w:rFonts w:ascii="Arial" w:hAnsi="Arial" w:cs="Arial"/>
          <w:sz w:val="24"/>
          <w:szCs w:val="24"/>
        </w:rPr>
        <w:t>y metas</w:t>
      </w:r>
      <w:r w:rsidR="00AF1553" w:rsidRPr="00CE002E">
        <w:rPr>
          <w:rFonts w:ascii="Arial" w:hAnsi="Arial" w:cs="Arial"/>
          <w:sz w:val="24"/>
          <w:szCs w:val="24"/>
        </w:rPr>
        <w:t xml:space="preserve"> que se propone la Entidad, y lo que es más importante, que responde a </w:t>
      </w:r>
      <w:r w:rsidR="002F2D33">
        <w:rPr>
          <w:rFonts w:ascii="Arial" w:hAnsi="Arial" w:cs="Arial"/>
          <w:sz w:val="24"/>
          <w:szCs w:val="24"/>
        </w:rPr>
        <w:t>las necesidades de los usuarios o Grupos de Valor.</w:t>
      </w:r>
    </w:p>
    <w:p w14:paraId="100931AE" w14:textId="77777777" w:rsidR="00A553C9" w:rsidRPr="00A553C9" w:rsidRDefault="00A553C9" w:rsidP="00A553C9">
      <w:pPr>
        <w:tabs>
          <w:tab w:val="left" w:pos="1560"/>
        </w:tabs>
        <w:spacing w:before="60" w:after="60" w:line="240" w:lineRule="auto"/>
        <w:jc w:val="both"/>
        <w:rPr>
          <w:rFonts w:ascii="Arial" w:hAnsi="Arial" w:cs="Arial"/>
          <w:sz w:val="24"/>
          <w:szCs w:val="24"/>
        </w:rPr>
      </w:pPr>
    </w:p>
    <w:p w14:paraId="4BC39722" w14:textId="759CAEBB" w:rsidR="001904AB" w:rsidRDefault="00D421B3" w:rsidP="001904AB">
      <w:pPr>
        <w:rPr>
          <w:rFonts w:ascii="Arial" w:hAnsi="Arial" w:cs="Arial"/>
          <w:b/>
          <w:sz w:val="32"/>
          <w:szCs w:val="32"/>
        </w:rPr>
      </w:pPr>
      <w:r>
        <w:rPr>
          <w:rFonts w:ascii="Arial" w:hAnsi="Arial" w:cs="Arial"/>
          <w:b/>
          <w:sz w:val="32"/>
          <w:szCs w:val="32"/>
        </w:rPr>
        <w:t xml:space="preserve">Análisis </w:t>
      </w:r>
      <w:r w:rsidR="006D1ABB">
        <w:rPr>
          <w:rFonts w:ascii="Arial" w:hAnsi="Arial" w:cs="Arial"/>
          <w:b/>
          <w:sz w:val="32"/>
          <w:szCs w:val="32"/>
        </w:rPr>
        <w:t xml:space="preserve">Cumplimiento </w:t>
      </w:r>
      <w:r>
        <w:rPr>
          <w:rFonts w:ascii="Arial" w:hAnsi="Arial" w:cs="Arial"/>
          <w:b/>
          <w:sz w:val="32"/>
          <w:szCs w:val="32"/>
        </w:rPr>
        <w:t xml:space="preserve">Dependencias y Grupos </w:t>
      </w:r>
      <w:r w:rsidR="00D979DF">
        <w:rPr>
          <w:rFonts w:ascii="Arial" w:hAnsi="Arial" w:cs="Arial"/>
          <w:b/>
          <w:sz w:val="32"/>
          <w:szCs w:val="32"/>
        </w:rPr>
        <w:t>Frente a lo Programado.</w:t>
      </w:r>
    </w:p>
    <w:p w14:paraId="2989D2A9" w14:textId="12D2268F" w:rsidR="00952303" w:rsidRPr="0053035B" w:rsidRDefault="00952303" w:rsidP="00952303">
      <w:pPr>
        <w:tabs>
          <w:tab w:val="left" w:pos="1560"/>
        </w:tabs>
        <w:spacing w:before="60" w:after="60" w:line="240" w:lineRule="auto"/>
        <w:jc w:val="both"/>
        <w:rPr>
          <w:rFonts w:ascii="Arial" w:hAnsi="Arial" w:cs="Arial"/>
          <w:sz w:val="24"/>
          <w:szCs w:val="24"/>
        </w:rPr>
      </w:pPr>
      <w:r w:rsidRPr="0053035B">
        <w:rPr>
          <w:rFonts w:ascii="Arial" w:hAnsi="Arial" w:cs="Arial"/>
          <w:sz w:val="24"/>
          <w:szCs w:val="24"/>
        </w:rPr>
        <w:t>De acuerdo con lo consignado por las dependencias y Grupos internos de trabajo, en el</w:t>
      </w:r>
      <w:r w:rsidR="00DC555F">
        <w:rPr>
          <w:rFonts w:ascii="Arial" w:hAnsi="Arial" w:cs="Arial"/>
          <w:sz w:val="24"/>
          <w:szCs w:val="24"/>
        </w:rPr>
        <w:t xml:space="preserve"> cuarto </w:t>
      </w:r>
      <w:r w:rsidRPr="0053035B">
        <w:rPr>
          <w:rFonts w:ascii="Arial" w:hAnsi="Arial" w:cs="Arial"/>
          <w:sz w:val="24"/>
          <w:szCs w:val="24"/>
        </w:rPr>
        <w:t>trimestre, se tiene un desempeño institucional, en cuanto al cumplimiento de metas pa</w:t>
      </w:r>
      <w:r w:rsidR="005470C4">
        <w:rPr>
          <w:rFonts w:ascii="Arial" w:hAnsi="Arial" w:cs="Arial"/>
          <w:sz w:val="24"/>
          <w:szCs w:val="24"/>
        </w:rPr>
        <w:t xml:space="preserve">ra el </w:t>
      </w:r>
      <w:r w:rsidR="00DC555F">
        <w:rPr>
          <w:rFonts w:ascii="Arial" w:hAnsi="Arial" w:cs="Arial"/>
          <w:sz w:val="24"/>
          <w:szCs w:val="24"/>
        </w:rPr>
        <w:t>cuarto</w:t>
      </w:r>
      <w:r w:rsidR="00E6169F">
        <w:rPr>
          <w:rFonts w:ascii="Arial" w:hAnsi="Arial" w:cs="Arial"/>
          <w:sz w:val="24"/>
          <w:szCs w:val="24"/>
        </w:rPr>
        <w:t xml:space="preserve"> </w:t>
      </w:r>
      <w:r w:rsidR="005470C4">
        <w:rPr>
          <w:rFonts w:ascii="Arial" w:hAnsi="Arial" w:cs="Arial"/>
          <w:sz w:val="24"/>
          <w:szCs w:val="24"/>
        </w:rPr>
        <w:t xml:space="preserve">trimestre, </w:t>
      </w:r>
      <w:r w:rsidR="00DC555F">
        <w:rPr>
          <w:rFonts w:ascii="Arial" w:hAnsi="Arial" w:cs="Arial"/>
          <w:sz w:val="24"/>
          <w:szCs w:val="24"/>
        </w:rPr>
        <w:t>sobresaliente teniendo en cuenta que algunas dependencias al final no cumplieron por casos justificados.</w:t>
      </w:r>
    </w:p>
    <w:p w14:paraId="27637909" w14:textId="77777777" w:rsidR="00952303" w:rsidRPr="0053035B" w:rsidRDefault="00952303" w:rsidP="00952303">
      <w:pPr>
        <w:tabs>
          <w:tab w:val="left" w:pos="1560"/>
        </w:tabs>
        <w:spacing w:before="60" w:after="60" w:line="240" w:lineRule="auto"/>
        <w:jc w:val="both"/>
        <w:rPr>
          <w:rFonts w:ascii="Arial" w:hAnsi="Arial" w:cs="Arial"/>
          <w:sz w:val="24"/>
          <w:szCs w:val="24"/>
        </w:rPr>
      </w:pPr>
    </w:p>
    <w:p w14:paraId="2E27075E" w14:textId="5D75DC4A" w:rsidR="00952303" w:rsidRDefault="005470C4" w:rsidP="00952303">
      <w:pPr>
        <w:jc w:val="both"/>
        <w:rPr>
          <w:rFonts w:ascii="Arial" w:hAnsi="Arial" w:cs="Arial"/>
          <w:sz w:val="24"/>
          <w:szCs w:val="24"/>
        </w:rPr>
      </w:pPr>
      <w:r>
        <w:rPr>
          <w:rFonts w:ascii="Arial" w:hAnsi="Arial" w:cs="Arial"/>
          <w:sz w:val="24"/>
          <w:szCs w:val="24"/>
        </w:rPr>
        <w:t xml:space="preserve">Se comenta </w:t>
      </w:r>
      <w:r w:rsidR="00952303" w:rsidRPr="0053035B">
        <w:rPr>
          <w:rFonts w:ascii="Arial" w:hAnsi="Arial" w:cs="Arial"/>
          <w:sz w:val="24"/>
          <w:szCs w:val="24"/>
        </w:rPr>
        <w:t xml:space="preserve">que de los 158 indicadores incluidos en el plan de acción 2019, </w:t>
      </w:r>
      <w:r w:rsidR="00E6169F">
        <w:rPr>
          <w:rFonts w:ascii="Arial" w:hAnsi="Arial" w:cs="Arial"/>
          <w:sz w:val="24"/>
          <w:szCs w:val="24"/>
        </w:rPr>
        <w:t>algunos</w:t>
      </w:r>
      <w:r w:rsidR="00952303" w:rsidRPr="0053035B">
        <w:rPr>
          <w:rFonts w:ascii="Arial" w:hAnsi="Arial" w:cs="Arial"/>
          <w:sz w:val="24"/>
          <w:szCs w:val="24"/>
        </w:rPr>
        <w:t xml:space="preserve"> se reportar</w:t>
      </w:r>
      <w:r w:rsidR="002E6D94">
        <w:rPr>
          <w:rFonts w:ascii="Arial" w:hAnsi="Arial" w:cs="Arial"/>
          <w:sz w:val="24"/>
          <w:szCs w:val="24"/>
        </w:rPr>
        <w:t>o</w:t>
      </w:r>
      <w:r w:rsidR="00952303" w:rsidRPr="0053035B">
        <w:rPr>
          <w:rFonts w:ascii="Arial" w:hAnsi="Arial" w:cs="Arial"/>
          <w:sz w:val="24"/>
          <w:szCs w:val="24"/>
        </w:rPr>
        <w:t xml:space="preserve">n en </w:t>
      </w:r>
      <w:r w:rsidR="00E6169F">
        <w:rPr>
          <w:rFonts w:ascii="Arial" w:hAnsi="Arial" w:cs="Arial"/>
          <w:sz w:val="24"/>
          <w:szCs w:val="24"/>
        </w:rPr>
        <w:t xml:space="preserve">el cuarto </w:t>
      </w:r>
      <w:r w:rsidR="00952303" w:rsidRPr="0053035B">
        <w:rPr>
          <w:rFonts w:ascii="Arial" w:hAnsi="Arial" w:cs="Arial"/>
          <w:sz w:val="24"/>
          <w:szCs w:val="24"/>
        </w:rPr>
        <w:t>trimestre</w:t>
      </w:r>
      <w:r w:rsidR="002E6D94">
        <w:rPr>
          <w:rFonts w:ascii="Arial" w:hAnsi="Arial" w:cs="Arial"/>
          <w:sz w:val="24"/>
          <w:szCs w:val="24"/>
        </w:rPr>
        <w:t>, otros culminaron en trimestres anteriores</w:t>
      </w:r>
      <w:r w:rsidR="00952303" w:rsidRPr="0053035B">
        <w:rPr>
          <w:rFonts w:ascii="Arial" w:hAnsi="Arial" w:cs="Arial"/>
          <w:sz w:val="24"/>
          <w:szCs w:val="24"/>
        </w:rPr>
        <w:t>.</w:t>
      </w:r>
      <w:r w:rsidR="00952303">
        <w:rPr>
          <w:rFonts w:ascii="Arial" w:hAnsi="Arial" w:cs="Arial"/>
          <w:sz w:val="24"/>
          <w:szCs w:val="24"/>
        </w:rPr>
        <w:t xml:space="preserve"> Lo anterior, se puede observar en el Cuadro Resumen que se </w:t>
      </w:r>
      <w:r w:rsidR="00196299">
        <w:rPr>
          <w:rFonts w:ascii="Arial" w:hAnsi="Arial" w:cs="Arial"/>
          <w:sz w:val="24"/>
          <w:szCs w:val="24"/>
        </w:rPr>
        <w:t>muestra</w:t>
      </w:r>
      <w:r w:rsidR="00952303">
        <w:rPr>
          <w:rFonts w:ascii="Arial" w:hAnsi="Arial" w:cs="Arial"/>
          <w:sz w:val="24"/>
          <w:szCs w:val="24"/>
        </w:rPr>
        <w:t xml:space="preserve"> a continuación</w:t>
      </w:r>
      <w:r w:rsidR="00602710">
        <w:rPr>
          <w:rFonts w:ascii="Arial" w:hAnsi="Arial" w:cs="Arial"/>
          <w:sz w:val="24"/>
          <w:szCs w:val="24"/>
        </w:rPr>
        <w:t>, sin embargo y para mayor detalle de adjunta el documento en Excel</w:t>
      </w:r>
      <w:r w:rsidR="00DC555F">
        <w:rPr>
          <w:rFonts w:ascii="Arial" w:hAnsi="Arial" w:cs="Arial"/>
          <w:sz w:val="24"/>
          <w:szCs w:val="24"/>
        </w:rPr>
        <w:t xml:space="preserve"> </w:t>
      </w:r>
      <w:r w:rsidR="00602710">
        <w:rPr>
          <w:rFonts w:ascii="Arial" w:hAnsi="Arial" w:cs="Arial"/>
          <w:sz w:val="24"/>
          <w:szCs w:val="24"/>
        </w:rPr>
        <w:t>que muestra</w:t>
      </w:r>
      <w:r w:rsidR="00952303">
        <w:rPr>
          <w:rFonts w:ascii="Arial" w:hAnsi="Arial" w:cs="Arial"/>
          <w:sz w:val="24"/>
          <w:szCs w:val="24"/>
        </w:rPr>
        <w:t>:</w:t>
      </w:r>
    </w:p>
    <w:p w14:paraId="64495371" w14:textId="7BB63009" w:rsidR="00602710" w:rsidRPr="00602710" w:rsidRDefault="00602710" w:rsidP="00602710">
      <w:pPr>
        <w:keepNext/>
        <w:tabs>
          <w:tab w:val="left" w:pos="1560"/>
        </w:tabs>
        <w:spacing w:before="60" w:after="60" w:line="240" w:lineRule="auto"/>
        <w:rPr>
          <w:rFonts w:ascii="Arial" w:hAnsi="Arial" w:cs="Arial"/>
          <w:sz w:val="24"/>
          <w:szCs w:val="24"/>
        </w:rPr>
      </w:pPr>
      <w:r w:rsidRPr="00602710">
        <w:rPr>
          <w:rFonts w:ascii="Arial" w:hAnsi="Arial" w:cs="Arial"/>
          <w:sz w:val="24"/>
          <w:szCs w:val="24"/>
        </w:rPr>
        <w:t>Productos y metas establecidas</w:t>
      </w:r>
    </w:p>
    <w:p w14:paraId="6B54E489" w14:textId="77777777" w:rsidR="00602710" w:rsidRDefault="00602710" w:rsidP="00602710">
      <w:pPr>
        <w:keepNext/>
        <w:tabs>
          <w:tab w:val="left" w:pos="1560"/>
        </w:tabs>
        <w:spacing w:before="60" w:after="60" w:line="240" w:lineRule="auto"/>
        <w:rPr>
          <w:rFonts w:ascii="Arial" w:hAnsi="Arial" w:cs="Arial"/>
          <w:sz w:val="24"/>
          <w:szCs w:val="24"/>
        </w:rPr>
      </w:pPr>
      <w:r w:rsidRPr="00602710">
        <w:rPr>
          <w:rFonts w:ascii="Arial" w:hAnsi="Arial" w:cs="Arial"/>
          <w:sz w:val="24"/>
          <w:szCs w:val="24"/>
        </w:rPr>
        <w:t>Información reportada por la dependencia trimestralmente</w:t>
      </w:r>
    </w:p>
    <w:p w14:paraId="3FEF5B97" w14:textId="32D04A11" w:rsidR="00602710" w:rsidRPr="00602710" w:rsidRDefault="00602710" w:rsidP="00602710">
      <w:pPr>
        <w:keepNext/>
        <w:tabs>
          <w:tab w:val="left" w:pos="1560"/>
        </w:tabs>
        <w:spacing w:before="60" w:after="60" w:line="240" w:lineRule="auto"/>
        <w:rPr>
          <w:rFonts w:ascii="Arial" w:hAnsi="Arial" w:cs="Arial"/>
          <w:sz w:val="24"/>
          <w:szCs w:val="24"/>
        </w:rPr>
      </w:pPr>
      <w:r w:rsidRPr="00602710">
        <w:rPr>
          <w:rFonts w:ascii="Arial" w:hAnsi="Arial" w:cs="Arial"/>
          <w:sz w:val="24"/>
          <w:szCs w:val="24"/>
        </w:rPr>
        <w:t>Observaciones oficina asesora de planeación y prospectiva</w:t>
      </w:r>
    </w:p>
    <w:p w14:paraId="133A4647" w14:textId="5C997B15" w:rsidR="007C62C8" w:rsidRPr="00602710" w:rsidRDefault="00602710" w:rsidP="00602710">
      <w:pPr>
        <w:keepNext/>
        <w:tabs>
          <w:tab w:val="left" w:pos="1560"/>
        </w:tabs>
        <w:spacing w:before="60" w:after="60" w:line="240" w:lineRule="auto"/>
        <w:rPr>
          <w:rFonts w:ascii="Arial" w:hAnsi="Arial" w:cs="Arial"/>
          <w:sz w:val="24"/>
          <w:szCs w:val="24"/>
        </w:rPr>
      </w:pPr>
      <w:r w:rsidRPr="00602710">
        <w:rPr>
          <w:rFonts w:ascii="Arial" w:hAnsi="Arial" w:cs="Arial"/>
          <w:sz w:val="24"/>
          <w:szCs w:val="24"/>
        </w:rPr>
        <w:tab/>
      </w:r>
    </w:p>
    <w:p w14:paraId="35E0F4A4" w14:textId="180019EF" w:rsidR="00E6169F" w:rsidRDefault="00E6169F">
      <w:pPr>
        <w:rPr>
          <w:rFonts w:ascii="Arial" w:hAnsi="Arial" w:cs="Arial"/>
          <w:b/>
          <w:sz w:val="32"/>
          <w:szCs w:val="32"/>
        </w:rPr>
      </w:pPr>
      <w:r>
        <w:rPr>
          <w:rFonts w:ascii="Arial" w:hAnsi="Arial" w:cs="Arial"/>
          <w:b/>
          <w:sz w:val="32"/>
          <w:szCs w:val="32"/>
        </w:rPr>
        <w:br w:type="page"/>
      </w:r>
    </w:p>
    <w:p w14:paraId="56EFAF8D" w14:textId="77777777" w:rsidR="00037796" w:rsidRDefault="00037796" w:rsidP="001904AB">
      <w:pPr>
        <w:rPr>
          <w:rFonts w:ascii="Arial" w:hAnsi="Arial" w:cs="Arial"/>
          <w:b/>
          <w:sz w:val="32"/>
          <w:szCs w:val="32"/>
        </w:rPr>
      </w:pPr>
    </w:p>
    <w:p w14:paraId="1215FB8B" w14:textId="77777777" w:rsidR="00253D60" w:rsidRDefault="00253D60" w:rsidP="00936507">
      <w:pPr>
        <w:rPr>
          <w:rFonts w:ascii="Arial" w:hAnsi="Arial" w:cs="Arial"/>
          <w:b/>
          <w:sz w:val="32"/>
          <w:szCs w:val="32"/>
        </w:rPr>
      </w:pPr>
    </w:p>
    <w:p w14:paraId="705FAD4E" w14:textId="0A704B5F" w:rsidR="007A64DF" w:rsidRDefault="007A64DF" w:rsidP="005D632C">
      <w:pPr>
        <w:ind w:firstLine="708"/>
        <w:rPr>
          <w:rFonts w:ascii="Arial Narrow" w:hAnsi="Arial Narrow"/>
          <w:b/>
          <w:sz w:val="32"/>
          <w:szCs w:val="32"/>
        </w:rPr>
      </w:pPr>
      <w:r>
        <w:rPr>
          <w:rFonts w:ascii="Arial Narrow" w:hAnsi="Arial Narrow"/>
          <w:b/>
          <w:sz w:val="32"/>
          <w:szCs w:val="32"/>
        </w:rPr>
        <w:t xml:space="preserve">Avances Dependencias y Grupos </w:t>
      </w:r>
      <w:r w:rsidR="00DC555F">
        <w:rPr>
          <w:rFonts w:ascii="Arial Narrow" w:hAnsi="Arial Narrow"/>
          <w:b/>
          <w:sz w:val="32"/>
          <w:szCs w:val="32"/>
        </w:rPr>
        <w:t>C</w:t>
      </w:r>
      <w:r w:rsidR="002E6D94">
        <w:rPr>
          <w:rFonts w:ascii="Arial Narrow" w:hAnsi="Arial Narrow"/>
          <w:b/>
          <w:sz w:val="32"/>
          <w:szCs w:val="32"/>
        </w:rPr>
        <w:t>uarto</w:t>
      </w:r>
      <w:r w:rsidR="005470C4">
        <w:rPr>
          <w:rFonts w:ascii="Arial Narrow" w:hAnsi="Arial Narrow"/>
          <w:b/>
          <w:sz w:val="32"/>
          <w:szCs w:val="32"/>
        </w:rPr>
        <w:t xml:space="preserve"> </w:t>
      </w:r>
      <w:r>
        <w:rPr>
          <w:rFonts w:ascii="Arial Narrow" w:hAnsi="Arial Narrow"/>
          <w:b/>
          <w:sz w:val="32"/>
          <w:szCs w:val="32"/>
        </w:rPr>
        <w:t>Trimestre 2019</w:t>
      </w:r>
    </w:p>
    <w:p w14:paraId="22AEDDBF" w14:textId="180AE916" w:rsidR="00557FDA" w:rsidRDefault="007A64DF" w:rsidP="00557FDA">
      <w:pPr>
        <w:ind w:left="142"/>
        <w:jc w:val="both"/>
        <w:rPr>
          <w:rFonts w:ascii="Arial" w:hAnsi="Arial" w:cs="Arial"/>
          <w:sz w:val="24"/>
          <w:szCs w:val="24"/>
        </w:rPr>
      </w:pPr>
      <w:r w:rsidRPr="00C21C6F">
        <w:rPr>
          <w:rFonts w:ascii="Arial" w:hAnsi="Arial" w:cs="Arial"/>
          <w:sz w:val="24"/>
          <w:szCs w:val="24"/>
        </w:rPr>
        <w:t xml:space="preserve">A </w:t>
      </w:r>
      <w:r w:rsidR="000C1D8C" w:rsidRPr="00C21C6F">
        <w:rPr>
          <w:rFonts w:ascii="Arial" w:hAnsi="Arial" w:cs="Arial"/>
          <w:sz w:val="24"/>
          <w:szCs w:val="24"/>
        </w:rPr>
        <w:t>continuación,</w:t>
      </w:r>
      <w:r w:rsidRPr="00C21C6F">
        <w:rPr>
          <w:rFonts w:ascii="Arial" w:hAnsi="Arial" w:cs="Arial"/>
          <w:sz w:val="24"/>
          <w:szCs w:val="24"/>
        </w:rPr>
        <w:t xml:space="preserve"> se describen los avances </w:t>
      </w:r>
      <w:r w:rsidR="0002039A" w:rsidRPr="00C21C6F">
        <w:rPr>
          <w:rFonts w:ascii="Arial" w:hAnsi="Arial" w:cs="Arial"/>
          <w:sz w:val="24"/>
          <w:szCs w:val="24"/>
        </w:rPr>
        <w:t>de</w:t>
      </w:r>
      <w:r w:rsidRPr="00C21C6F">
        <w:rPr>
          <w:rFonts w:ascii="Arial" w:hAnsi="Arial" w:cs="Arial"/>
          <w:sz w:val="24"/>
          <w:szCs w:val="24"/>
        </w:rPr>
        <w:t xml:space="preserve"> </w:t>
      </w:r>
      <w:r w:rsidR="00D979DF">
        <w:rPr>
          <w:rFonts w:ascii="Arial" w:hAnsi="Arial" w:cs="Arial"/>
          <w:sz w:val="24"/>
          <w:szCs w:val="24"/>
        </w:rPr>
        <w:t xml:space="preserve">cada una de </w:t>
      </w:r>
      <w:r w:rsidRPr="00C21C6F">
        <w:rPr>
          <w:rFonts w:ascii="Arial" w:hAnsi="Arial" w:cs="Arial"/>
          <w:sz w:val="24"/>
          <w:szCs w:val="24"/>
        </w:rPr>
        <w:t xml:space="preserve">las Dependencias y Grupos de Trabajo y el análisis </w:t>
      </w:r>
      <w:r w:rsidR="002C33AA">
        <w:rPr>
          <w:rFonts w:ascii="Arial" w:hAnsi="Arial" w:cs="Arial"/>
          <w:sz w:val="24"/>
          <w:szCs w:val="24"/>
        </w:rPr>
        <w:t>de las áreas asignadas</w:t>
      </w:r>
      <w:r w:rsidR="002E6D94">
        <w:rPr>
          <w:rFonts w:ascii="Arial" w:hAnsi="Arial" w:cs="Arial"/>
          <w:sz w:val="24"/>
          <w:szCs w:val="24"/>
        </w:rPr>
        <w:t xml:space="preserve"> al finalizar la vigencia</w:t>
      </w:r>
      <w:r w:rsidR="002C33AA">
        <w:rPr>
          <w:rFonts w:ascii="Arial" w:hAnsi="Arial" w:cs="Arial"/>
          <w:sz w:val="24"/>
          <w:szCs w:val="24"/>
        </w:rPr>
        <w:t>:</w:t>
      </w:r>
    </w:p>
    <w:p w14:paraId="557A804E" w14:textId="1A7758BC" w:rsidR="00557FDA" w:rsidRDefault="00557FDA" w:rsidP="00557FDA">
      <w:pPr>
        <w:ind w:left="142"/>
        <w:jc w:val="both"/>
        <w:rPr>
          <w:rFonts w:ascii="Arial" w:hAnsi="Arial" w:cs="Arial"/>
          <w:sz w:val="24"/>
          <w:szCs w:val="24"/>
        </w:rPr>
      </w:pPr>
    </w:p>
    <w:tbl>
      <w:tblPr>
        <w:tblW w:w="9351" w:type="dxa"/>
        <w:tblLayout w:type="fixed"/>
        <w:tblCellMar>
          <w:left w:w="70" w:type="dxa"/>
          <w:right w:w="70" w:type="dxa"/>
        </w:tblCellMar>
        <w:tblLook w:val="04A0" w:firstRow="1" w:lastRow="0" w:firstColumn="1" w:lastColumn="0" w:noHBand="0" w:noVBand="1"/>
      </w:tblPr>
      <w:tblGrid>
        <w:gridCol w:w="1271"/>
        <w:gridCol w:w="3002"/>
        <w:gridCol w:w="707"/>
        <w:gridCol w:w="1252"/>
        <w:gridCol w:w="3119"/>
      </w:tblGrid>
      <w:tr w:rsidR="00802E1B" w:rsidRPr="00802E1B" w14:paraId="3E237801" w14:textId="77777777" w:rsidTr="002E6D94">
        <w:trPr>
          <w:trHeight w:val="960"/>
          <w:tblHeader/>
        </w:trPr>
        <w:tc>
          <w:tcPr>
            <w:tcW w:w="1271" w:type="dxa"/>
            <w:vMerge w:val="restart"/>
            <w:tcBorders>
              <w:top w:val="single" w:sz="4" w:space="0" w:color="auto"/>
              <w:left w:val="single" w:sz="4" w:space="0" w:color="auto"/>
              <w:bottom w:val="single" w:sz="4" w:space="0" w:color="000000"/>
              <w:right w:val="single" w:sz="4" w:space="0" w:color="auto"/>
            </w:tcBorders>
            <w:shd w:val="clear" w:color="000000" w:fill="00B0F0"/>
            <w:vAlign w:val="center"/>
            <w:hideMark/>
          </w:tcPr>
          <w:p w14:paraId="3C7B6C4D" w14:textId="77777777" w:rsidR="00802E1B" w:rsidRPr="00802E1B" w:rsidRDefault="00802E1B" w:rsidP="00802E1B">
            <w:pPr>
              <w:spacing w:after="0" w:line="240" w:lineRule="auto"/>
              <w:jc w:val="center"/>
              <w:rPr>
                <w:rFonts w:ascii="Calibri" w:eastAsia="Times New Roman" w:hAnsi="Calibri" w:cs="Times New Roman"/>
                <w:b/>
                <w:bCs/>
                <w:sz w:val="14"/>
                <w:szCs w:val="14"/>
                <w:lang w:eastAsia="es-CO"/>
              </w:rPr>
            </w:pPr>
            <w:bookmarkStart w:id="0" w:name="RANGE!A1:F245"/>
            <w:r w:rsidRPr="00802E1B">
              <w:rPr>
                <w:rFonts w:ascii="Calibri" w:eastAsia="Times New Roman" w:hAnsi="Calibri" w:cs="Times New Roman"/>
                <w:b/>
                <w:bCs/>
                <w:sz w:val="14"/>
                <w:szCs w:val="14"/>
                <w:lang w:eastAsia="es-CO"/>
              </w:rPr>
              <w:t>RESPONSABLE</w:t>
            </w:r>
            <w:bookmarkEnd w:id="0"/>
          </w:p>
        </w:tc>
        <w:tc>
          <w:tcPr>
            <w:tcW w:w="3002" w:type="dxa"/>
            <w:vMerge w:val="restart"/>
            <w:tcBorders>
              <w:top w:val="single" w:sz="4" w:space="0" w:color="auto"/>
              <w:left w:val="single" w:sz="4" w:space="0" w:color="auto"/>
              <w:bottom w:val="single" w:sz="4" w:space="0" w:color="000000"/>
              <w:right w:val="single" w:sz="4" w:space="0" w:color="auto"/>
            </w:tcBorders>
            <w:shd w:val="clear" w:color="000000" w:fill="00B0F0"/>
            <w:vAlign w:val="center"/>
            <w:hideMark/>
          </w:tcPr>
          <w:p w14:paraId="65F6A940" w14:textId="77777777" w:rsidR="00802E1B" w:rsidRPr="00802E1B" w:rsidRDefault="00802E1B" w:rsidP="00802E1B">
            <w:pPr>
              <w:spacing w:after="0" w:line="240" w:lineRule="auto"/>
              <w:jc w:val="center"/>
              <w:rPr>
                <w:rFonts w:ascii="Calibri" w:eastAsia="Times New Roman" w:hAnsi="Calibri" w:cs="Times New Roman"/>
                <w:b/>
                <w:bCs/>
                <w:sz w:val="14"/>
                <w:szCs w:val="14"/>
                <w:lang w:eastAsia="es-CO"/>
              </w:rPr>
            </w:pPr>
            <w:r w:rsidRPr="00802E1B">
              <w:rPr>
                <w:rFonts w:ascii="Calibri" w:eastAsia="Times New Roman" w:hAnsi="Calibri" w:cs="Times New Roman"/>
                <w:b/>
                <w:bCs/>
                <w:sz w:val="14"/>
                <w:szCs w:val="14"/>
                <w:lang w:eastAsia="es-CO"/>
              </w:rPr>
              <w:t xml:space="preserve">Producto </w:t>
            </w:r>
          </w:p>
        </w:tc>
        <w:tc>
          <w:tcPr>
            <w:tcW w:w="707" w:type="dxa"/>
            <w:vMerge w:val="restart"/>
            <w:tcBorders>
              <w:top w:val="single" w:sz="4" w:space="0" w:color="auto"/>
              <w:left w:val="single" w:sz="4" w:space="0" w:color="auto"/>
              <w:bottom w:val="single" w:sz="4" w:space="0" w:color="000000"/>
              <w:right w:val="single" w:sz="4" w:space="0" w:color="auto"/>
            </w:tcBorders>
            <w:shd w:val="clear" w:color="000000" w:fill="00B0F0"/>
            <w:vAlign w:val="center"/>
            <w:hideMark/>
          </w:tcPr>
          <w:p w14:paraId="42C7EFF0" w14:textId="77777777" w:rsidR="00802E1B" w:rsidRPr="00802E1B" w:rsidRDefault="00802E1B" w:rsidP="00802E1B">
            <w:pPr>
              <w:spacing w:after="0" w:line="240" w:lineRule="auto"/>
              <w:jc w:val="center"/>
              <w:rPr>
                <w:rFonts w:ascii="Calibri" w:eastAsia="Times New Roman" w:hAnsi="Calibri" w:cs="Times New Roman"/>
                <w:b/>
                <w:bCs/>
                <w:sz w:val="14"/>
                <w:szCs w:val="14"/>
                <w:lang w:eastAsia="es-CO"/>
              </w:rPr>
            </w:pPr>
            <w:r w:rsidRPr="00802E1B">
              <w:rPr>
                <w:rFonts w:ascii="Calibri" w:eastAsia="Times New Roman" w:hAnsi="Calibri" w:cs="Times New Roman"/>
                <w:b/>
                <w:bCs/>
                <w:sz w:val="14"/>
                <w:szCs w:val="14"/>
                <w:lang w:eastAsia="es-CO"/>
              </w:rPr>
              <w:t>Meta</w:t>
            </w:r>
          </w:p>
        </w:tc>
        <w:tc>
          <w:tcPr>
            <w:tcW w:w="1252" w:type="dxa"/>
            <w:vMerge w:val="restart"/>
            <w:tcBorders>
              <w:top w:val="single" w:sz="4" w:space="0" w:color="auto"/>
              <w:left w:val="single" w:sz="4" w:space="0" w:color="auto"/>
              <w:bottom w:val="single" w:sz="4" w:space="0" w:color="000000"/>
              <w:right w:val="single" w:sz="4" w:space="0" w:color="auto"/>
            </w:tcBorders>
            <w:shd w:val="clear" w:color="000000" w:fill="00B0F0"/>
            <w:vAlign w:val="center"/>
            <w:hideMark/>
          </w:tcPr>
          <w:p w14:paraId="0B4CB56A" w14:textId="77777777" w:rsidR="00802E1B" w:rsidRPr="00802E1B" w:rsidRDefault="00802E1B" w:rsidP="00802E1B">
            <w:pPr>
              <w:spacing w:after="0" w:line="240" w:lineRule="auto"/>
              <w:jc w:val="center"/>
              <w:rPr>
                <w:rFonts w:ascii="Calibri" w:eastAsia="Times New Roman" w:hAnsi="Calibri" w:cs="Times New Roman"/>
                <w:b/>
                <w:bCs/>
                <w:sz w:val="14"/>
                <w:szCs w:val="14"/>
                <w:lang w:eastAsia="es-CO"/>
              </w:rPr>
            </w:pPr>
            <w:r w:rsidRPr="00802E1B">
              <w:rPr>
                <w:rFonts w:ascii="Calibri" w:eastAsia="Times New Roman" w:hAnsi="Calibri" w:cs="Times New Roman"/>
                <w:b/>
                <w:bCs/>
                <w:sz w:val="14"/>
                <w:szCs w:val="14"/>
                <w:lang w:eastAsia="es-CO"/>
              </w:rPr>
              <w:t>Indicador</w:t>
            </w:r>
          </w:p>
        </w:tc>
        <w:tc>
          <w:tcPr>
            <w:tcW w:w="3119" w:type="dxa"/>
            <w:vMerge w:val="restart"/>
            <w:tcBorders>
              <w:top w:val="single" w:sz="4" w:space="0" w:color="auto"/>
              <w:left w:val="single" w:sz="4" w:space="0" w:color="auto"/>
              <w:bottom w:val="single" w:sz="4" w:space="0" w:color="000000"/>
              <w:right w:val="single" w:sz="4" w:space="0" w:color="auto"/>
            </w:tcBorders>
            <w:shd w:val="clear" w:color="000000" w:fill="00B0F0"/>
            <w:vAlign w:val="center"/>
            <w:hideMark/>
          </w:tcPr>
          <w:p w14:paraId="18D85437" w14:textId="77777777" w:rsidR="00802E1B" w:rsidRPr="00802E1B" w:rsidRDefault="00802E1B" w:rsidP="00802E1B">
            <w:pPr>
              <w:spacing w:after="0" w:line="240" w:lineRule="auto"/>
              <w:jc w:val="center"/>
              <w:rPr>
                <w:rFonts w:ascii="Calibri" w:eastAsia="Times New Roman" w:hAnsi="Calibri" w:cs="Times New Roman"/>
                <w:b/>
                <w:bCs/>
                <w:sz w:val="14"/>
                <w:szCs w:val="14"/>
                <w:lang w:eastAsia="es-CO"/>
              </w:rPr>
            </w:pPr>
            <w:r w:rsidRPr="00802E1B">
              <w:rPr>
                <w:rFonts w:ascii="Calibri" w:eastAsia="Times New Roman" w:hAnsi="Calibri" w:cs="Times New Roman"/>
                <w:b/>
                <w:bCs/>
                <w:sz w:val="14"/>
                <w:szCs w:val="14"/>
                <w:lang w:eastAsia="es-CO"/>
              </w:rPr>
              <w:t>Análisis de Reporte IV Trimestre</w:t>
            </w:r>
          </w:p>
        </w:tc>
      </w:tr>
      <w:tr w:rsidR="00802E1B" w:rsidRPr="00802E1B" w14:paraId="2A9525DE" w14:textId="77777777" w:rsidTr="00C86854">
        <w:trPr>
          <w:trHeight w:val="540"/>
        </w:trPr>
        <w:tc>
          <w:tcPr>
            <w:tcW w:w="1271" w:type="dxa"/>
            <w:vMerge/>
            <w:tcBorders>
              <w:top w:val="single" w:sz="4" w:space="0" w:color="auto"/>
              <w:left w:val="single" w:sz="4" w:space="0" w:color="auto"/>
              <w:bottom w:val="single" w:sz="4" w:space="0" w:color="000000"/>
              <w:right w:val="single" w:sz="4" w:space="0" w:color="auto"/>
            </w:tcBorders>
            <w:vAlign w:val="center"/>
            <w:hideMark/>
          </w:tcPr>
          <w:p w14:paraId="71BF96C7" w14:textId="77777777" w:rsidR="00802E1B" w:rsidRPr="00802E1B" w:rsidRDefault="00802E1B" w:rsidP="00802E1B">
            <w:pPr>
              <w:spacing w:after="0" w:line="240" w:lineRule="auto"/>
              <w:rPr>
                <w:rFonts w:ascii="Calibri" w:eastAsia="Times New Roman" w:hAnsi="Calibri" w:cs="Times New Roman"/>
                <w:b/>
                <w:bCs/>
                <w:sz w:val="14"/>
                <w:szCs w:val="14"/>
                <w:lang w:eastAsia="es-CO"/>
              </w:rPr>
            </w:pPr>
          </w:p>
        </w:tc>
        <w:tc>
          <w:tcPr>
            <w:tcW w:w="3002" w:type="dxa"/>
            <w:vMerge/>
            <w:tcBorders>
              <w:top w:val="single" w:sz="4" w:space="0" w:color="auto"/>
              <w:left w:val="single" w:sz="4" w:space="0" w:color="auto"/>
              <w:bottom w:val="single" w:sz="4" w:space="0" w:color="000000"/>
              <w:right w:val="single" w:sz="4" w:space="0" w:color="auto"/>
            </w:tcBorders>
            <w:vAlign w:val="center"/>
            <w:hideMark/>
          </w:tcPr>
          <w:p w14:paraId="5E083705" w14:textId="77777777" w:rsidR="00802E1B" w:rsidRPr="00802E1B" w:rsidRDefault="00802E1B" w:rsidP="00802E1B">
            <w:pPr>
              <w:spacing w:after="0" w:line="240" w:lineRule="auto"/>
              <w:rPr>
                <w:rFonts w:ascii="Calibri" w:eastAsia="Times New Roman" w:hAnsi="Calibri" w:cs="Times New Roman"/>
                <w:b/>
                <w:bCs/>
                <w:sz w:val="14"/>
                <w:szCs w:val="14"/>
                <w:lang w:eastAsia="es-CO"/>
              </w:rPr>
            </w:pPr>
          </w:p>
        </w:tc>
        <w:tc>
          <w:tcPr>
            <w:tcW w:w="707" w:type="dxa"/>
            <w:vMerge/>
            <w:tcBorders>
              <w:top w:val="single" w:sz="4" w:space="0" w:color="auto"/>
              <w:left w:val="single" w:sz="4" w:space="0" w:color="auto"/>
              <w:bottom w:val="single" w:sz="4" w:space="0" w:color="000000"/>
              <w:right w:val="single" w:sz="4" w:space="0" w:color="auto"/>
            </w:tcBorders>
            <w:vAlign w:val="center"/>
            <w:hideMark/>
          </w:tcPr>
          <w:p w14:paraId="7C3395DA" w14:textId="77777777" w:rsidR="00802E1B" w:rsidRPr="00802E1B" w:rsidRDefault="00802E1B" w:rsidP="00802E1B">
            <w:pPr>
              <w:spacing w:after="0" w:line="240" w:lineRule="auto"/>
              <w:rPr>
                <w:rFonts w:ascii="Calibri" w:eastAsia="Times New Roman" w:hAnsi="Calibri" w:cs="Times New Roman"/>
                <w:b/>
                <w:bCs/>
                <w:sz w:val="14"/>
                <w:szCs w:val="14"/>
                <w:lang w:eastAsia="es-CO"/>
              </w:rPr>
            </w:pPr>
          </w:p>
        </w:tc>
        <w:tc>
          <w:tcPr>
            <w:tcW w:w="1252" w:type="dxa"/>
            <w:vMerge/>
            <w:tcBorders>
              <w:top w:val="single" w:sz="4" w:space="0" w:color="auto"/>
              <w:left w:val="single" w:sz="4" w:space="0" w:color="auto"/>
              <w:bottom w:val="single" w:sz="4" w:space="0" w:color="000000"/>
              <w:right w:val="single" w:sz="4" w:space="0" w:color="auto"/>
            </w:tcBorders>
            <w:vAlign w:val="center"/>
            <w:hideMark/>
          </w:tcPr>
          <w:p w14:paraId="6208C0A2" w14:textId="77777777" w:rsidR="00802E1B" w:rsidRPr="00802E1B" w:rsidRDefault="00802E1B" w:rsidP="00802E1B">
            <w:pPr>
              <w:spacing w:after="0" w:line="240" w:lineRule="auto"/>
              <w:rPr>
                <w:rFonts w:ascii="Calibri" w:eastAsia="Times New Roman" w:hAnsi="Calibri" w:cs="Times New Roman"/>
                <w:b/>
                <w:bCs/>
                <w:sz w:val="14"/>
                <w:szCs w:val="14"/>
                <w:lang w:eastAsia="es-CO"/>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14:paraId="04D2EB2F" w14:textId="77777777" w:rsidR="00802E1B" w:rsidRPr="00802E1B" w:rsidRDefault="00802E1B" w:rsidP="00802E1B">
            <w:pPr>
              <w:spacing w:after="0" w:line="240" w:lineRule="auto"/>
              <w:rPr>
                <w:rFonts w:ascii="Calibri" w:eastAsia="Times New Roman" w:hAnsi="Calibri" w:cs="Times New Roman"/>
                <w:b/>
                <w:bCs/>
                <w:sz w:val="14"/>
                <w:szCs w:val="14"/>
                <w:lang w:eastAsia="es-CO"/>
              </w:rPr>
            </w:pPr>
          </w:p>
        </w:tc>
      </w:tr>
      <w:tr w:rsidR="00802E1B" w:rsidRPr="00802E1B" w14:paraId="7EEC3632" w14:textId="77777777" w:rsidTr="00C86854">
        <w:trPr>
          <w:trHeight w:val="120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DA8D8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Asuntos Agropecuarios</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7974C37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lineamientos técnicos para la elaboración de política pública terminados y aprobados.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0F7ABDD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6</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72D28BD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terminados y aprobados / Documentos programados  para elaboración y aprobación )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4BBF0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terminaron de elaborar dos (2) documentos de lineamientos técnicos:</w:t>
            </w:r>
            <w:r w:rsidRPr="00802E1B">
              <w:rPr>
                <w:rFonts w:ascii="Calibri" w:eastAsia="Times New Roman" w:hAnsi="Calibri" w:cs="Times New Roman"/>
                <w:sz w:val="14"/>
                <w:szCs w:val="14"/>
                <w:lang w:eastAsia="es-CO"/>
              </w:rPr>
              <w:br/>
              <w:t xml:space="preserve">1. Documento de política de Defensa Comercial. 100% de avance. </w:t>
            </w:r>
            <w:r w:rsidRPr="00802E1B">
              <w:rPr>
                <w:rFonts w:ascii="Calibri" w:eastAsia="Times New Roman" w:hAnsi="Calibri" w:cs="Times New Roman"/>
                <w:sz w:val="14"/>
                <w:szCs w:val="14"/>
                <w:lang w:eastAsia="es-CO"/>
              </w:rPr>
              <w:br/>
              <w:t>2. Documento de política de Insumos Agropecuarios. 100% de avance.</w:t>
            </w:r>
          </w:p>
        </w:tc>
      </w:tr>
      <w:tr w:rsidR="00802E1B" w:rsidRPr="00802E1B" w14:paraId="3CF15A03" w14:textId="77777777" w:rsidTr="00C86854">
        <w:trPr>
          <w:trHeight w:val="750"/>
        </w:trPr>
        <w:tc>
          <w:tcPr>
            <w:tcW w:w="1271" w:type="dxa"/>
            <w:vMerge/>
            <w:tcBorders>
              <w:top w:val="nil"/>
              <w:left w:val="single" w:sz="4" w:space="0" w:color="auto"/>
              <w:bottom w:val="single" w:sz="4" w:space="0" w:color="auto"/>
              <w:right w:val="single" w:sz="4" w:space="0" w:color="auto"/>
            </w:tcBorders>
            <w:vAlign w:val="center"/>
            <w:hideMark/>
          </w:tcPr>
          <w:p w14:paraId="46E8276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33BA0F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319AC65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19B81B0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6F1951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6592A96"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121709F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18E54F2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301939A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52C6340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8C7DC3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A80E763" w14:textId="77777777" w:rsidTr="00C86854">
        <w:trPr>
          <w:trHeight w:val="735"/>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C3A43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Asuntos Agropecuarios</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1D7ED4A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Documentos de planeación para la formulación de políticas de desarrollo agropecuario terminados.  </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25AFDC6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66A688C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terminados  / Documentos programados  para elaboración)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D9E05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elaboró un (1) documento de política:</w:t>
            </w:r>
            <w:r w:rsidRPr="00802E1B">
              <w:rPr>
                <w:rFonts w:ascii="Calibri" w:eastAsia="Times New Roman" w:hAnsi="Calibri" w:cs="Times New Roman"/>
                <w:sz w:val="14"/>
                <w:szCs w:val="14"/>
                <w:lang w:eastAsia="es-CO"/>
              </w:rPr>
              <w:br/>
              <w:t xml:space="preserve">1. Plan de Ordenamiento de la Producción de Forestal. </w:t>
            </w:r>
          </w:p>
        </w:tc>
      </w:tr>
      <w:tr w:rsidR="00802E1B" w:rsidRPr="00802E1B" w14:paraId="00BA9056" w14:textId="77777777" w:rsidTr="00C86854">
        <w:trPr>
          <w:trHeight w:val="1200"/>
        </w:trPr>
        <w:tc>
          <w:tcPr>
            <w:tcW w:w="1271" w:type="dxa"/>
            <w:vMerge/>
            <w:tcBorders>
              <w:top w:val="nil"/>
              <w:left w:val="single" w:sz="4" w:space="0" w:color="auto"/>
              <w:bottom w:val="single" w:sz="4" w:space="0" w:color="auto"/>
              <w:right w:val="single" w:sz="4" w:space="0" w:color="auto"/>
            </w:tcBorders>
            <w:vAlign w:val="center"/>
            <w:hideMark/>
          </w:tcPr>
          <w:p w14:paraId="4E39A31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1433B42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1E93187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0C1EF82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B21F4D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6751EB69"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103FD78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C3B6CC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0EC89F0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18A203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6B02D92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588E952" w14:textId="77777777" w:rsidTr="00C86854">
        <w:trPr>
          <w:trHeight w:val="765"/>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C0FC2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Asuntos Agropecuarios</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22972CC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Documentos metodológicos para la articulación de las políticas agropecuarias terminado.   </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1C9EA83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DA8F7F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terminados  / Documentos programados  para elaboración)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3E77DC" w14:textId="3C981A65"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elaboró un (1)  documento meto</w:t>
            </w:r>
            <w:r w:rsidR="00C86854">
              <w:rPr>
                <w:rFonts w:ascii="Calibri" w:eastAsia="Times New Roman" w:hAnsi="Calibri" w:cs="Times New Roman"/>
                <w:sz w:val="14"/>
                <w:szCs w:val="14"/>
                <w:lang w:eastAsia="es-CO"/>
              </w:rPr>
              <w:t>d</w:t>
            </w:r>
            <w:r w:rsidRPr="00802E1B">
              <w:rPr>
                <w:rFonts w:ascii="Calibri" w:eastAsia="Times New Roman" w:hAnsi="Calibri" w:cs="Times New Roman"/>
                <w:sz w:val="14"/>
                <w:szCs w:val="14"/>
                <w:lang w:eastAsia="es-CO"/>
              </w:rPr>
              <w:t>ológico:</w:t>
            </w:r>
            <w:r w:rsidRPr="00802E1B">
              <w:rPr>
                <w:rFonts w:ascii="Calibri" w:eastAsia="Times New Roman" w:hAnsi="Calibri" w:cs="Times New Roman"/>
                <w:sz w:val="14"/>
                <w:szCs w:val="14"/>
                <w:lang w:eastAsia="es-CO"/>
              </w:rPr>
              <w:br/>
              <w:t>1. Evaluación de la estrategia de ordenamiento de la producción agropecuaria, pesquera y acuícola.</w:t>
            </w:r>
          </w:p>
        </w:tc>
      </w:tr>
      <w:tr w:rsidR="00802E1B" w:rsidRPr="00802E1B" w14:paraId="6C8BAE3A"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306BC3A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313EE2B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548BA38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0C0C415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D345AC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DDC160C"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45A7E5C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526BCC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4A246AE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22595C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26F0C5A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31931012"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7F46BDE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7EFFDF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CEFC03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04AE71C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33507B3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1BCBFA71"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71DC536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2C77D66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0C6A0F4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5BD9F8E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542EA06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314F6BA8" w14:textId="77777777" w:rsidTr="00C86854">
        <w:trPr>
          <w:trHeight w:val="986"/>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5379E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Viceministerio de Asuntos Agropecuarios</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792767" w14:textId="77777777" w:rsidR="00802E1B" w:rsidRPr="00802E1B" w:rsidRDefault="00802E1B" w:rsidP="00802E1B">
            <w:pPr>
              <w:spacing w:after="0" w:line="240" w:lineRule="auto"/>
              <w:jc w:val="both"/>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con acuerdos comerciales suscritos - Agricultura por Contrato</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5EE97E2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  10.000,00 </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3E994894" w14:textId="77777777" w:rsidR="00802E1B" w:rsidRPr="00802E1B" w:rsidRDefault="00802E1B" w:rsidP="00802E1B">
            <w:pPr>
              <w:spacing w:after="0" w:line="240" w:lineRule="auto"/>
              <w:jc w:val="both"/>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que suscriben contratos de venta de su producción / productores proyectados para la suscripción de contratos de venta de su producción)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82284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 10.737 productores con acuerdos comerciales suscritos-Agricultura por Contrato </w:t>
            </w:r>
          </w:p>
        </w:tc>
      </w:tr>
      <w:tr w:rsidR="00802E1B" w:rsidRPr="00802E1B" w14:paraId="02CEB7A9" w14:textId="77777777" w:rsidTr="00C86854">
        <w:trPr>
          <w:trHeight w:val="1575"/>
        </w:trPr>
        <w:tc>
          <w:tcPr>
            <w:tcW w:w="1271" w:type="dxa"/>
            <w:vMerge/>
            <w:tcBorders>
              <w:top w:val="nil"/>
              <w:left w:val="single" w:sz="4" w:space="0" w:color="auto"/>
              <w:bottom w:val="single" w:sz="4" w:space="0" w:color="auto"/>
              <w:right w:val="single" w:sz="4" w:space="0" w:color="auto"/>
            </w:tcBorders>
            <w:vAlign w:val="center"/>
            <w:hideMark/>
          </w:tcPr>
          <w:p w14:paraId="4EE1D34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8738DC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1412171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150C3EA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1CD0F4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154FC4CE" w14:textId="77777777" w:rsidTr="00C86854">
        <w:trPr>
          <w:trHeight w:val="235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F6884B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Pecuaría, Pesca y Acuicolas</w:t>
            </w:r>
          </w:p>
        </w:tc>
        <w:tc>
          <w:tcPr>
            <w:tcW w:w="3002" w:type="dxa"/>
            <w:tcBorders>
              <w:top w:val="nil"/>
              <w:left w:val="nil"/>
              <w:bottom w:val="single" w:sz="4" w:space="0" w:color="auto"/>
              <w:right w:val="single" w:sz="4" w:space="0" w:color="auto"/>
            </w:tcBorders>
            <w:shd w:val="clear" w:color="auto" w:fill="auto"/>
            <w:vAlign w:val="center"/>
            <w:hideMark/>
          </w:tcPr>
          <w:p w14:paraId="77B854C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del plan de acción de las cadenas Pecuarias, Pesqueras y Acuícolas formalizadas con acuerdo de competitividad, terminados y aprobados por el respectivo consejo</w:t>
            </w:r>
          </w:p>
        </w:tc>
        <w:tc>
          <w:tcPr>
            <w:tcW w:w="707" w:type="dxa"/>
            <w:tcBorders>
              <w:top w:val="nil"/>
              <w:left w:val="nil"/>
              <w:bottom w:val="single" w:sz="4" w:space="0" w:color="auto"/>
              <w:right w:val="single" w:sz="4" w:space="0" w:color="auto"/>
            </w:tcBorders>
            <w:shd w:val="clear" w:color="auto" w:fill="auto"/>
            <w:vAlign w:val="center"/>
            <w:hideMark/>
          </w:tcPr>
          <w:p w14:paraId="7598F6C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5</w:t>
            </w:r>
          </w:p>
        </w:tc>
        <w:tc>
          <w:tcPr>
            <w:tcW w:w="1252" w:type="dxa"/>
            <w:tcBorders>
              <w:top w:val="nil"/>
              <w:left w:val="nil"/>
              <w:bottom w:val="single" w:sz="4" w:space="0" w:color="auto"/>
              <w:right w:val="single" w:sz="4" w:space="0" w:color="auto"/>
            </w:tcBorders>
            <w:shd w:val="clear" w:color="auto" w:fill="auto"/>
            <w:vAlign w:val="center"/>
            <w:hideMark/>
          </w:tcPr>
          <w:p w14:paraId="08415D1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(Planes de acción de cadenas elaborados / planes de acción de cadenas proyectados) * 100</w:t>
            </w:r>
          </w:p>
        </w:tc>
        <w:tc>
          <w:tcPr>
            <w:tcW w:w="3119" w:type="dxa"/>
            <w:tcBorders>
              <w:top w:val="nil"/>
              <w:left w:val="nil"/>
              <w:bottom w:val="single" w:sz="4" w:space="0" w:color="auto"/>
              <w:right w:val="single" w:sz="4" w:space="0" w:color="auto"/>
            </w:tcBorders>
            <w:shd w:val="clear" w:color="000000" w:fill="FFFFFF"/>
            <w:vAlign w:val="center"/>
            <w:hideMark/>
          </w:tcPr>
          <w:p w14:paraId="4E9DC307" w14:textId="77777777" w:rsidR="00802E1B" w:rsidRPr="00802E1B" w:rsidRDefault="00802E1B" w:rsidP="00802E1B">
            <w:pPr>
              <w:spacing w:after="0" w:line="240" w:lineRule="auto"/>
              <w:jc w:val="both"/>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La actividad del plan de acción que consiste en elaborar planes anuales por cadena se cumplió al 100% en el primer trimestre de la vigencia.</w:t>
            </w:r>
          </w:p>
        </w:tc>
      </w:tr>
      <w:tr w:rsidR="00802E1B" w:rsidRPr="00802E1B" w14:paraId="1F6C8D1D" w14:textId="77777777" w:rsidTr="00C86854">
        <w:trPr>
          <w:trHeight w:val="259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03DBD7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Pecuaría, Pesca y Acuicolas</w:t>
            </w:r>
          </w:p>
        </w:tc>
        <w:tc>
          <w:tcPr>
            <w:tcW w:w="3002" w:type="dxa"/>
            <w:tcBorders>
              <w:top w:val="nil"/>
              <w:left w:val="nil"/>
              <w:bottom w:val="single" w:sz="4" w:space="0" w:color="auto"/>
              <w:right w:val="single" w:sz="4" w:space="0" w:color="auto"/>
            </w:tcBorders>
            <w:shd w:val="clear" w:color="auto" w:fill="auto"/>
            <w:vAlign w:val="center"/>
            <w:hideMark/>
          </w:tcPr>
          <w:p w14:paraId="4B9A8BF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con información sectorial de las cadenas Pecuarias, Pesqueras y Acuícolas, construido</w:t>
            </w:r>
          </w:p>
        </w:tc>
        <w:tc>
          <w:tcPr>
            <w:tcW w:w="707" w:type="dxa"/>
            <w:tcBorders>
              <w:top w:val="nil"/>
              <w:left w:val="nil"/>
              <w:bottom w:val="single" w:sz="4" w:space="0" w:color="auto"/>
              <w:right w:val="single" w:sz="4" w:space="0" w:color="auto"/>
            </w:tcBorders>
            <w:shd w:val="clear" w:color="auto" w:fill="auto"/>
            <w:vAlign w:val="center"/>
            <w:hideMark/>
          </w:tcPr>
          <w:p w14:paraId="02F9829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w:t>
            </w:r>
          </w:p>
        </w:tc>
        <w:tc>
          <w:tcPr>
            <w:tcW w:w="1252" w:type="dxa"/>
            <w:tcBorders>
              <w:top w:val="nil"/>
              <w:left w:val="nil"/>
              <w:bottom w:val="single" w:sz="4" w:space="0" w:color="auto"/>
              <w:right w:val="single" w:sz="4" w:space="0" w:color="auto"/>
            </w:tcBorders>
            <w:shd w:val="clear" w:color="auto" w:fill="auto"/>
            <w:vAlign w:val="center"/>
            <w:hideMark/>
          </w:tcPr>
          <w:p w14:paraId="3913A33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con información sectorial de las cadenas PPA elaborados / documentos proyectados) * 100</w:t>
            </w:r>
          </w:p>
        </w:tc>
        <w:tc>
          <w:tcPr>
            <w:tcW w:w="3119" w:type="dxa"/>
            <w:tcBorders>
              <w:top w:val="nil"/>
              <w:left w:val="nil"/>
              <w:bottom w:val="single" w:sz="4" w:space="0" w:color="auto"/>
              <w:right w:val="single" w:sz="4" w:space="0" w:color="auto"/>
            </w:tcBorders>
            <w:shd w:val="clear" w:color="000000" w:fill="FFFFFF"/>
            <w:vAlign w:val="center"/>
            <w:hideMark/>
          </w:tcPr>
          <w:p w14:paraId="416A2079" w14:textId="77777777" w:rsidR="00802E1B" w:rsidRPr="00802E1B" w:rsidRDefault="00802E1B" w:rsidP="00802E1B">
            <w:pPr>
              <w:spacing w:after="0" w:line="240" w:lineRule="auto"/>
              <w:jc w:val="both"/>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En esta actividad del plan de acción los secretarios técnicos de las cadenas pecuarias, pesqueras y acuícolas realizaron documentos con información sectorial para el seguimiento de políticas orientadas hacia la competitividad y toma de decisiones de la alta dirección. </w:t>
            </w:r>
            <w:r w:rsidRPr="00802E1B">
              <w:rPr>
                <w:rFonts w:ascii="Calibri" w:eastAsia="Times New Roman" w:hAnsi="Calibri" w:cs="Times New Roman"/>
                <w:sz w:val="14"/>
                <w:szCs w:val="14"/>
                <w:lang w:eastAsia="es-CO"/>
              </w:rPr>
              <w:br/>
            </w:r>
            <w:r w:rsidRPr="00802E1B">
              <w:rPr>
                <w:rFonts w:ascii="Calibri" w:eastAsia="Times New Roman" w:hAnsi="Calibri" w:cs="Times New Roman"/>
                <w:sz w:val="14"/>
                <w:szCs w:val="14"/>
                <w:lang w:eastAsia="es-CO"/>
              </w:rPr>
              <w:br/>
              <w:t xml:space="preserve">Estos documentos se encuentran publicados en el Sistema de Información de Gestión y Desempeño de Organizaciones de Cadenas – SIOC, y se puede evidenciar en el siguiente link: </w:t>
            </w:r>
            <w:r w:rsidRPr="00802E1B">
              <w:rPr>
                <w:rFonts w:ascii="Calibri" w:eastAsia="Times New Roman" w:hAnsi="Calibri" w:cs="Times New Roman"/>
                <w:sz w:val="14"/>
                <w:szCs w:val="14"/>
                <w:lang w:eastAsia="es-CO"/>
              </w:rPr>
              <w:br/>
            </w:r>
            <w:r w:rsidRPr="00802E1B">
              <w:rPr>
                <w:rFonts w:ascii="Calibri" w:eastAsia="Times New Roman" w:hAnsi="Calibri" w:cs="Times New Roman"/>
                <w:sz w:val="14"/>
                <w:szCs w:val="14"/>
                <w:lang w:eastAsia="es-CO"/>
              </w:rPr>
              <w:br/>
              <w:t>https://sioc.minagricultura.gov.co/Pages/SIOC.aspx.</w:t>
            </w:r>
          </w:p>
        </w:tc>
      </w:tr>
      <w:tr w:rsidR="00802E1B" w:rsidRPr="00802E1B" w14:paraId="411CE0E5" w14:textId="77777777" w:rsidTr="00C86854">
        <w:trPr>
          <w:trHeight w:val="138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26E4C2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Pecuaría, Pesca y Acuicolas</w:t>
            </w:r>
          </w:p>
        </w:tc>
        <w:tc>
          <w:tcPr>
            <w:tcW w:w="3002" w:type="dxa"/>
            <w:tcBorders>
              <w:top w:val="nil"/>
              <w:left w:val="nil"/>
              <w:bottom w:val="single" w:sz="4" w:space="0" w:color="auto"/>
              <w:right w:val="single" w:sz="4" w:space="0" w:color="auto"/>
            </w:tcBorders>
            <w:shd w:val="clear" w:color="auto" w:fill="auto"/>
            <w:vAlign w:val="center"/>
            <w:hideMark/>
          </w:tcPr>
          <w:p w14:paraId="7C6B697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Informes de seguimiento realizados a las fondos parafiscales pecuarios, elaborados.</w:t>
            </w:r>
          </w:p>
        </w:tc>
        <w:tc>
          <w:tcPr>
            <w:tcW w:w="707" w:type="dxa"/>
            <w:tcBorders>
              <w:top w:val="nil"/>
              <w:left w:val="nil"/>
              <w:bottom w:val="single" w:sz="4" w:space="0" w:color="auto"/>
              <w:right w:val="single" w:sz="4" w:space="0" w:color="auto"/>
            </w:tcBorders>
            <w:shd w:val="clear" w:color="auto" w:fill="auto"/>
            <w:vAlign w:val="center"/>
            <w:hideMark/>
          </w:tcPr>
          <w:p w14:paraId="3FBA3ED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12</w:t>
            </w:r>
          </w:p>
        </w:tc>
        <w:tc>
          <w:tcPr>
            <w:tcW w:w="1252" w:type="dxa"/>
            <w:tcBorders>
              <w:top w:val="nil"/>
              <w:left w:val="nil"/>
              <w:bottom w:val="single" w:sz="4" w:space="0" w:color="auto"/>
              <w:right w:val="single" w:sz="4" w:space="0" w:color="auto"/>
            </w:tcBorders>
            <w:shd w:val="clear" w:color="auto" w:fill="auto"/>
            <w:vAlign w:val="center"/>
            <w:hideMark/>
          </w:tcPr>
          <w:p w14:paraId="6709AFE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(Informes realizados / Informes proyectados para su elaboración) *100   </w:t>
            </w:r>
          </w:p>
        </w:tc>
        <w:tc>
          <w:tcPr>
            <w:tcW w:w="3119" w:type="dxa"/>
            <w:tcBorders>
              <w:top w:val="nil"/>
              <w:left w:val="nil"/>
              <w:bottom w:val="single" w:sz="4" w:space="0" w:color="auto"/>
              <w:right w:val="single" w:sz="4" w:space="0" w:color="auto"/>
            </w:tcBorders>
            <w:shd w:val="clear" w:color="000000" w:fill="FFFFFF"/>
            <w:vAlign w:val="center"/>
            <w:hideMark/>
          </w:tcPr>
          <w:p w14:paraId="79AEC733" w14:textId="77777777" w:rsidR="00802E1B" w:rsidRPr="00802E1B" w:rsidRDefault="00802E1B" w:rsidP="00802E1B">
            <w:pPr>
              <w:spacing w:after="0" w:line="240" w:lineRule="auto"/>
              <w:jc w:val="both"/>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En el último trimestre la dirección de cadenas pecuarias, pesqueras y acuícolas elaboró informes de seguimiento a las actividades desarrolladas con cargo a los recursos de los Fondos Parafiscales pecuarios conforme a cada ley.</w:t>
            </w:r>
          </w:p>
        </w:tc>
      </w:tr>
      <w:tr w:rsidR="00802E1B" w:rsidRPr="00802E1B" w14:paraId="30F4C593" w14:textId="77777777" w:rsidTr="00C86854">
        <w:trPr>
          <w:trHeight w:val="235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BEC844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Pecuaría, Pesca y Acuicolas</w:t>
            </w:r>
          </w:p>
        </w:tc>
        <w:tc>
          <w:tcPr>
            <w:tcW w:w="3002" w:type="dxa"/>
            <w:tcBorders>
              <w:top w:val="nil"/>
              <w:left w:val="nil"/>
              <w:bottom w:val="single" w:sz="4" w:space="0" w:color="auto"/>
              <w:right w:val="single" w:sz="4" w:space="0" w:color="auto"/>
            </w:tcBorders>
            <w:shd w:val="clear" w:color="auto" w:fill="auto"/>
            <w:vAlign w:val="center"/>
            <w:hideMark/>
          </w:tcPr>
          <w:p w14:paraId="0B9BCF3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Parcelas módulos y unidades demostrativas adecuadas </w:t>
            </w:r>
          </w:p>
        </w:tc>
        <w:tc>
          <w:tcPr>
            <w:tcW w:w="707" w:type="dxa"/>
            <w:tcBorders>
              <w:top w:val="nil"/>
              <w:left w:val="nil"/>
              <w:bottom w:val="single" w:sz="4" w:space="0" w:color="auto"/>
              <w:right w:val="single" w:sz="4" w:space="0" w:color="auto"/>
            </w:tcBorders>
            <w:shd w:val="clear" w:color="auto" w:fill="auto"/>
            <w:vAlign w:val="center"/>
            <w:hideMark/>
          </w:tcPr>
          <w:p w14:paraId="736963F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2.538</w:t>
            </w:r>
          </w:p>
        </w:tc>
        <w:tc>
          <w:tcPr>
            <w:tcW w:w="1252" w:type="dxa"/>
            <w:tcBorders>
              <w:top w:val="nil"/>
              <w:left w:val="nil"/>
              <w:bottom w:val="single" w:sz="4" w:space="0" w:color="auto"/>
              <w:right w:val="single" w:sz="4" w:space="0" w:color="auto"/>
            </w:tcBorders>
            <w:shd w:val="clear" w:color="auto" w:fill="auto"/>
            <w:vAlign w:val="center"/>
            <w:hideMark/>
          </w:tcPr>
          <w:p w14:paraId="2D2E008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(Parcelas módulos y unidades demostrativas adecuadas / Parcelas módulos y unidades demostrativas a adecuar) * 100</w:t>
            </w:r>
          </w:p>
        </w:tc>
        <w:tc>
          <w:tcPr>
            <w:tcW w:w="3119" w:type="dxa"/>
            <w:tcBorders>
              <w:top w:val="nil"/>
              <w:left w:val="nil"/>
              <w:bottom w:val="single" w:sz="4" w:space="0" w:color="auto"/>
              <w:right w:val="single" w:sz="4" w:space="0" w:color="auto"/>
            </w:tcBorders>
            <w:shd w:val="clear" w:color="000000" w:fill="FFFFFF"/>
            <w:vAlign w:val="center"/>
            <w:hideMark/>
          </w:tcPr>
          <w:p w14:paraId="58D6512B" w14:textId="77777777" w:rsidR="00802E1B" w:rsidRPr="00802E1B" w:rsidRDefault="00802E1B" w:rsidP="00802E1B">
            <w:pPr>
              <w:spacing w:after="0" w:line="240" w:lineRule="auto"/>
              <w:jc w:val="both"/>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En el cuarto trimestre de la vigencia se avanzó significativamente en la política de competitividad que promueve la implementación de estrategias tecnológicas y el establecimiento de modelos de producción dirigidos a pequeños productores de leche,  por medio de los convenios interadministrativos celebrados con las gobernaciones de Cundinamarca, Antioquia, Boyacá, Atlántico, Nariño y la Corporación Colombiana de Investigación Agropecuaria - AGROSAVIA. </w:t>
            </w:r>
          </w:p>
        </w:tc>
      </w:tr>
      <w:tr w:rsidR="00802E1B" w:rsidRPr="00802E1B" w14:paraId="4A1646E0" w14:textId="77777777" w:rsidTr="00C86854">
        <w:trPr>
          <w:trHeight w:val="85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94C61E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Pecuaría, Pesca y Acuicolas</w:t>
            </w:r>
          </w:p>
        </w:tc>
        <w:tc>
          <w:tcPr>
            <w:tcW w:w="3002" w:type="dxa"/>
            <w:tcBorders>
              <w:top w:val="nil"/>
              <w:left w:val="nil"/>
              <w:bottom w:val="single" w:sz="4" w:space="0" w:color="auto"/>
              <w:right w:val="single" w:sz="4" w:space="0" w:color="auto"/>
            </w:tcBorders>
            <w:shd w:val="clear" w:color="auto" w:fill="auto"/>
            <w:vAlign w:val="center"/>
            <w:hideMark/>
          </w:tcPr>
          <w:p w14:paraId="4254E26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Bovinos geneticamente mejorados  </w:t>
            </w:r>
          </w:p>
        </w:tc>
        <w:tc>
          <w:tcPr>
            <w:tcW w:w="707" w:type="dxa"/>
            <w:tcBorders>
              <w:top w:val="nil"/>
              <w:left w:val="nil"/>
              <w:bottom w:val="single" w:sz="4" w:space="0" w:color="auto"/>
              <w:right w:val="single" w:sz="4" w:space="0" w:color="auto"/>
            </w:tcBorders>
            <w:shd w:val="clear" w:color="auto" w:fill="auto"/>
            <w:vAlign w:val="center"/>
            <w:hideMark/>
          </w:tcPr>
          <w:p w14:paraId="4D7DD96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4.200</w:t>
            </w:r>
          </w:p>
        </w:tc>
        <w:tc>
          <w:tcPr>
            <w:tcW w:w="1252" w:type="dxa"/>
            <w:tcBorders>
              <w:top w:val="nil"/>
              <w:left w:val="nil"/>
              <w:bottom w:val="single" w:sz="4" w:space="0" w:color="auto"/>
              <w:right w:val="single" w:sz="4" w:space="0" w:color="auto"/>
            </w:tcBorders>
            <w:shd w:val="clear" w:color="auto" w:fill="auto"/>
            <w:vAlign w:val="center"/>
            <w:hideMark/>
          </w:tcPr>
          <w:p w14:paraId="70099A9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(Bovinos mejorados genéticamente / Bovinos programados) * 100</w:t>
            </w:r>
          </w:p>
        </w:tc>
        <w:tc>
          <w:tcPr>
            <w:tcW w:w="3119" w:type="dxa"/>
            <w:tcBorders>
              <w:top w:val="nil"/>
              <w:left w:val="nil"/>
              <w:bottom w:val="single" w:sz="4" w:space="0" w:color="auto"/>
              <w:right w:val="single" w:sz="4" w:space="0" w:color="auto"/>
            </w:tcBorders>
            <w:shd w:val="clear" w:color="000000" w:fill="FFFFFF"/>
            <w:vAlign w:val="center"/>
            <w:hideMark/>
          </w:tcPr>
          <w:p w14:paraId="3B7D1EE0" w14:textId="77777777" w:rsidR="00802E1B" w:rsidRPr="00802E1B" w:rsidRDefault="00802E1B" w:rsidP="00802E1B">
            <w:pPr>
              <w:spacing w:after="0" w:line="240" w:lineRule="auto"/>
              <w:jc w:val="both"/>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w:t>
            </w:r>
          </w:p>
        </w:tc>
      </w:tr>
      <w:tr w:rsidR="00802E1B" w:rsidRPr="00802E1B" w14:paraId="3663F140" w14:textId="77777777" w:rsidTr="00C86854">
        <w:trPr>
          <w:trHeight w:val="21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3A9CE8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Pecuaría, Pesca y Acuicolas</w:t>
            </w:r>
          </w:p>
        </w:tc>
        <w:tc>
          <w:tcPr>
            <w:tcW w:w="3002" w:type="dxa"/>
            <w:tcBorders>
              <w:top w:val="nil"/>
              <w:left w:val="nil"/>
              <w:bottom w:val="single" w:sz="4" w:space="0" w:color="auto"/>
              <w:right w:val="single" w:sz="4" w:space="0" w:color="auto"/>
            </w:tcBorders>
            <w:shd w:val="clear" w:color="auto" w:fill="auto"/>
            <w:vAlign w:val="center"/>
            <w:hideMark/>
          </w:tcPr>
          <w:p w14:paraId="3463D72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Sistema de información del comportamiento variables inherentes al precio de la leche bovina, actualizado</w:t>
            </w:r>
          </w:p>
        </w:tc>
        <w:tc>
          <w:tcPr>
            <w:tcW w:w="707" w:type="dxa"/>
            <w:tcBorders>
              <w:top w:val="nil"/>
              <w:left w:val="nil"/>
              <w:bottom w:val="single" w:sz="4" w:space="0" w:color="auto"/>
              <w:right w:val="single" w:sz="4" w:space="0" w:color="auto"/>
            </w:tcBorders>
            <w:shd w:val="clear" w:color="auto" w:fill="auto"/>
            <w:vAlign w:val="center"/>
            <w:hideMark/>
          </w:tcPr>
          <w:p w14:paraId="75418DB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12</w:t>
            </w:r>
          </w:p>
        </w:tc>
        <w:tc>
          <w:tcPr>
            <w:tcW w:w="1252" w:type="dxa"/>
            <w:tcBorders>
              <w:top w:val="nil"/>
              <w:left w:val="nil"/>
              <w:bottom w:val="single" w:sz="4" w:space="0" w:color="auto"/>
              <w:right w:val="single" w:sz="4" w:space="0" w:color="auto"/>
            </w:tcBorders>
            <w:shd w:val="clear" w:color="auto" w:fill="auto"/>
            <w:vAlign w:val="center"/>
            <w:hideMark/>
          </w:tcPr>
          <w:p w14:paraId="6EE5A4A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Sistema de información actualizado</w:t>
            </w:r>
          </w:p>
        </w:tc>
        <w:tc>
          <w:tcPr>
            <w:tcW w:w="3119" w:type="dxa"/>
            <w:tcBorders>
              <w:top w:val="nil"/>
              <w:left w:val="nil"/>
              <w:bottom w:val="single" w:sz="4" w:space="0" w:color="auto"/>
              <w:right w:val="single" w:sz="4" w:space="0" w:color="auto"/>
            </w:tcBorders>
            <w:shd w:val="clear" w:color="000000" w:fill="FFFFFF"/>
            <w:vAlign w:val="center"/>
            <w:hideMark/>
          </w:tcPr>
          <w:p w14:paraId="7AEB77E8" w14:textId="77777777" w:rsidR="00802E1B" w:rsidRPr="00802E1B" w:rsidRDefault="00802E1B" w:rsidP="00802E1B">
            <w:pPr>
              <w:spacing w:after="0" w:line="240" w:lineRule="auto"/>
              <w:jc w:val="both"/>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Esta actividad se cumplió en un 100% de acuerdo a lo establecido para la vigencia. El sistema de análisis de leche cruda se fortaleció a través de la Unidad de Seguimiento de Precios de la Leche - USP por medio de procesos de recolección, procesamiento y actualización de la información relacionada con el comportamiento de los inventarios de leche en polvo, leche UHT y quesos maduros; a partir del monitoreo de variables relativas al precio de compra del litro de leche cruda pagado al proveedor. </w:t>
            </w:r>
            <w:r w:rsidRPr="00802E1B">
              <w:rPr>
                <w:rFonts w:ascii="Calibri" w:eastAsia="Times New Roman" w:hAnsi="Calibri" w:cs="Times New Roman"/>
                <w:sz w:val="14"/>
                <w:szCs w:val="14"/>
                <w:lang w:eastAsia="es-CO"/>
              </w:rPr>
              <w:br/>
            </w:r>
            <w:r w:rsidRPr="00802E1B">
              <w:rPr>
                <w:rFonts w:ascii="Calibri" w:eastAsia="Times New Roman" w:hAnsi="Calibri" w:cs="Times New Roman"/>
                <w:sz w:val="14"/>
                <w:szCs w:val="14"/>
                <w:lang w:eastAsia="es-CO"/>
              </w:rPr>
              <w:br/>
              <w:t>El sistema de información se encuentra debidamente actualizado y se puede evidenciar en el siguiente link:</w:t>
            </w:r>
            <w:r w:rsidRPr="00802E1B">
              <w:rPr>
                <w:rFonts w:ascii="Calibri" w:eastAsia="Times New Roman" w:hAnsi="Calibri" w:cs="Times New Roman"/>
                <w:sz w:val="14"/>
                <w:szCs w:val="14"/>
                <w:lang w:eastAsia="es-CO"/>
              </w:rPr>
              <w:br/>
            </w:r>
            <w:r w:rsidRPr="00802E1B">
              <w:rPr>
                <w:rFonts w:ascii="Calibri" w:eastAsia="Times New Roman" w:hAnsi="Calibri" w:cs="Times New Roman"/>
                <w:sz w:val="14"/>
                <w:szCs w:val="14"/>
                <w:lang w:eastAsia="es-CO"/>
              </w:rPr>
              <w:br/>
              <w:t>http://uspleche.minagricultura.gov.co/</w:t>
            </w:r>
          </w:p>
        </w:tc>
      </w:tr>
      <w:tr w:rsidR="00802E1B" w:rsidRPr="00802E1B" w14:paraId="359760EA" w14:textId="77777777" w:rsidTr="00C86854">
        <w:trPr>
          <w:trHeight w:val="169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32AE25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Financiamiento y Riesgos Agropecuarios</w:t>
            </w:r>
          </w:p>
        </w:tc>
        <w:tc>
          <w:tcPr>
            <w:tcW w:w="3002" w:type="dxa"/>
            <w:tcBorders>
              <w:top w:val="nil"/>
              <w:left w:val="nil"/>
              <w:bottom w:val="single" w:sz="4" w:space="0" w:color="auto"/>
              <w:right w:val="single" w:sz="4" w:space="0" w:color="auto"/>
            </w:tcBorders>
            <w:shd w:val="clear" w:color="000000" w:fill="FFFFFF"/>
            <w:vAlign w:val="center"/>
            <w:hideMark/>
          </w:tcPr>
          <w:p w14:paraId="0F3AF9E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Adultos con al menos un producto financiero en el rural y rural disperso</w:t>
            </w:r>
          </w:p>
        </w:tc>
        <w:tc>
          <w:tcPr>
            <w:tcW w:w="707" w:type="dxa"/>
            <w:tcBorders>
              <w:top w:val="nil"/>
              <w:left w:val="nil"/>
              <w:bottom w:val="single" w:sz="4" w:space="0" w:color="auto"/>
              <w:right w:val="single" w:sz="4" w:space="0" w:color="auto"/>
            </w:tcBorders>
            <w:shd w:val="clear" w:color="auto" w:fill="auto"/>
            <w:vAlign w:val="center"/>
            <w:hideMark/>
          </w:tcPr>
          <w:p w14:paraId="6490FC6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62,0%</w:t>
            </w:r>
          </w:p>
        </w:tc>
        <w:tc>
          <w:tcPr>
            <w:tcW w:w="1252" w:type="dxa"/>
            <w:tcBorders>
              <w:top w:val="nil"/>
              <w:left w:val="nil"/>
              <w:bottom w:val="single" w:sz="4" w:space="0" w:color="auto"/>
              <w:right w:val="single" w:sz="4" w:space="0" w:color="auto"/>
            </w:tcBorders>
            <w:shd w:val="clear" w:color="auto" w:fill="auto"/>
            <w:vAlign w:val="center"/>
            <w:hideMark/>
          </w:tcPr>
          <w:p w14:paraId="292F3F0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Porcentaje (%) de Adultos con al menos un producto financiero</w:t>
            </w:r>
          </w:p>
        </w:tc>
        <w:tc>
          <w:tcPr>
            <w:tcW w:w="3119" w:type="dxa"/>
            <w:tcBorders>
              <w:top w:val="nil"/>
              <w:left w:val="nil"/>
              <w:bottom w:val="single" w:sz="4" w:space="0" w:color="auto"/>
              <w:right w:val="single" w:sz="4" w:space="0" w:color="auto"/>
            </w:tcBorders>
            <w:shd w:val="clear" w:color="000000" w:fill="FFFFFF"/>
            <w:vAlign w:val="center"/>
            <w:hideMark/>
          </w:tcPr>
          <w:p w14:paraId="1491B9F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036DCA5D" w14:textId="77777777" w:rsidTr="00C86854">
        <w:trPr>
          <w:trHeight w:val="115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B6DCF5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Financiamiento y Riesgos Agropecuarios</w:t>
            </w:r>
          </w:p>
        </w:tc>
        <w:tc>
          <w:tcPr>
            <w:tcW w:w="3002" w:type="dxa"/>
            <w:tcBorders>
              <w:top w:val="nil"/>
              <w:left w:val="nil"/>
              <w:bottom w:val="single" w:sz="4" w:space="0" w:color="auto"/>
              <w:right w:val="single" w:sz="4" w:space="0" w:color="auto"/>
            </w:tcBorders>
            <w:shd w:val="clear" w:color="000000" w:fill="FFFFFF"/>
            <w:vAlign w:val="center"/>
            <w:hideMark/>
          </w:tcPr>
          <w:p w14:paraId="0EB830B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Área sembrada con seguro agropecuario</w:t>
            </w:r>
          </w:p>
        </w:tc>
        <w:tc>
          <w:tcPr>
            <w:tcW w:w="707" w:type="dxa"/>
            <w:tcBorders>
              <w:top w:val="nil"/>
              <w:left w:val="nil"/>
              <w:bottom w:val="single" w:sz="4" w:space="0" w:color="auto"/>
              <w:right w:val="single" w:sz="4" w:space="0" w:color="auto"/>
            </w:tcBorders>
            <w:shd w:val="clear" w:color="auto" w:fill="auto"/>
            <w:vAlign w:val="center"/>
            <w:hideMark/>
          </w:tcPr>
          <w:p w14:paraId="4B32D7B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167.304</w:t>
            </w:r>
          </w:p>
        </w:tc>
        <w:tc>
          <w:tcPr>
            <w:tcW w:w="1252" w:type="dxa"/>
            <w:tcBorders>
              <w:top w:val="nil"/>
              <w:left w:val="nil"/>
              <w:bottom w:val="single" w:sz="4" w:space="0" w:color="auto"/>
              <w:right w:val="single" w:sz="4" w:space="0" w:color="auto"/>
            </w:tcBorders>
            <w:shd w:val="clear" w:color="auto" w:fill="auto"/>
            <w:vAlign w:val="center"/>
            <w:hideMark/>
          </w:tcPr>
          <w:p w14:paraId="7889860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(Hectáreas Aseguradas / Hectáreas programadas para ser aseguradas)  * 100</w:t>
            </w:r>
          </w:p>
        </w:tc>
        <w:tc>
          <w:tcPr>
            <w:tcW w:w="3119" w:type="dxa"/>
            <w:tcBorders>
              <w:top w:val="nil"/>
              <w:left w:val="nil"/>
              <w:bottom w:val="single" w:sz="4" w:space="0" w:color="auto"/>
              <w:right w:val="single" w:sz="4" w:space="0" w:color="auto"/>
            </w:tcBorders>
            <w:shd w:val="clear" w:color="000000" w:fill="FFFFFF"/>
            <w:vAlign w:val="center"/>
            <w:hideMark/>
          </w:tcPr>
          <w:p w14:paraId="4EE6B2F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Las inversiones protegidas al cierre de diciembre ascendieron a $940 mil millones con un área asegurada de 162.880 hectáreas, con lo cual se alcanza un cumplimiento del 97%, apalancadas con incentivo por valor de $29. 721 millones de pesos. </w:t>
            </w:r>
          </w:p>
        </w:tc>
      </w:tr>
      <w:tr w:rsidR="00802E1B" w:rsidRPr="00802E1B" w14:paraId="2F9E7EE8" w14:textId="77777777" w:rsidTr="00C86854">
        <w:trPr>
          <w:trHeight w:val="154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5F9109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Financiamiento y Riesgos Agropecuarios</w:t>
            </w:r>
          </w:p>
        </w:tc>
        <w:tc>
          <w:tcPr>
            <w:tcW w:w="3002" w:type="dxa"/>
            <w:tcBorders>
              <w:top w:val="nil"/>
              <w:left w:val="nil"/>
              <w:bottom w:val="single" w:sz="4" w:space="0" w:color="auto"/>
              <w:right w:val="single" w:sz="4" w:space="0" w:color="auto"/>
            </w:tcBorders>
            <w:shd w:val="clear" w:color="000000" w:fill="FFFFFF"/>
            <w:vAlign w:val="center"/>
            <w:hideMark/>
          </w:tcPr>
          <w:p w14:paraId="5EFDB97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Operaciones de crédito en actividades no agropecuarias de FINAGRO</w:t>
            </w:r>
          </w:p>
        </w:tc>
        <w:tc>
          <w:tcPr>
            <w:tcW w:w="707" w:type="dxa"/>
            <w:tcBorders>
              <w:top w:val="nil"/>
              <w:left w:val="nil"/>
              <w:bottom w:val="single" w:sz="4" w:space="0" w:color="auto"/>
              <w:right w:val="single" w:sz="4" w:space="0" w:color="auto"/>
            </w:tcBorders>
            <w:shd w:val="clear" w:color="auto" w:fill="auto"/>
            <w:vAlign w:val="center"/>
            <w:hideMark/>
          </w:tcPr>
          <w:p w14:paraId="46C19AF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327</w:t>
            </w:r>
          </w:p>
        </w:tc>
        <w:tc>
          <w:tcPr>
            <w:tcW w:w="1252" w:type="dxa"/>
            <w:tcBorders>
              <w:top w:val="nil"/>
              <w:left w:val="nil"/>
              <w:bottom w:val="single" w:sz="4" w:space="0" w:color="auto"/>
              <w:right w:val="single" w:sz="4" w:space="0" w:color="auto"/>
            </w:tcBorders>
            <w:shd w:val="clear" w:color="auto" w:fill="auto"/>
            <w:vAlign w:val="center"/>
            <w:hideMark/>
          </w:tcPr>
          <w:p w14:paraId="0C62FC8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Operaciones de crédito desembolsadas (Operaciones de créditos aprobadas / Operaciones de Crédito programadas para aprobación) * 100</w:t>
            </w:r>
          </w:p>
        </w:tc>
        <w:tc>
          <w:tcPr>
            <w:tcW w:w="3119" w:type="dxa"/>
            <w:tcBorders>
              <w:top w:val="nil"/>
              <w:left w:val="nil"/>
              <w:bottom w:val="single" w:sz="4" w:space="0" w:color="auto"/>
              <w:right w:val="single" w:sz="4" w:space="0" w:color="auto"/>
            </w:tcBorders>
            <w:shd w:val="clear" w:color="000000" w:fill="FFFFFF"/>
            <w:vAlign w:val="center"/>
            <w:hideMark/>
          </w:tcPr>
          <w:p w14:paraId="4C7E981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Al cierre de diciembre de 2019 se logra un total de 1.361 operaciones para actividades rurales no agropecuarias por valor de $86.214 millones, logrando un 416% de cumplimiento en la meta </w:t>
            </w:r>
          </w:p>
        </w:tc>
      </w:tr>
      <w:tr w:rsidR="00802E1B" w:rsidRPr="00802E1B" w14:paraId="7A61D008" w14:textId="77777777" w:rsidTr="00C86854">
        <w:trPr>
          <w:trHeight w:val="151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E77531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Financiamiento y Riesgos Agropecuarios</w:t>
            </w:r>
          </w:p>
        </w:tc>
        <w:tc>
          <w:tcPr>
            <w:tcW w:w="3002" w:type="dxa"/>
            <w:tcBorders>
              <w:top w:val="nil"/>
              <w:left w:val="nil"/>
              <w:bottom w:val="single" w:sz="4" w:space="0" w:color="auto"/>
              <w:right w:val="single" w:sz="4" w:space="0" w:color="auto"/>
            </w:tcBorders>
            <w:shd w:val="clear" w:color="000000" w:fill="FFFFFF"/>
            <w:vAlign w:val="center"/>
            <w:hideMark/>
          </w:tcPr>
          <w:p w14:paraId="72BC484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Participación de las mujeres dentro de las operaciones de crédito agropecuario y rural</w:t>
            </w:r>
          </w:p>
        </w:tc>
        <w:tc>
          <w:tcPr>
            <w:tcW w:w="707" w:type="dxa"/>
            <w:tcBorders>
              <w:top w:val="nil"/>
              <w:left w:val="nil"/>
              <w:bottom w:val="single" w:sz="4" w:space="0" w:color="auto"/>
              <w:right w:val="single" w:sz="4" w:space="0" w:color="auto"/>
            </w:tcBorders>
            <w:shd w:val="clear" w:color="auto" w:fill="auto"/>
            <w:noWrap/>
            <w:vAlign w:val="center"/>
            <w:hideMark/>
          </w:tcPr>
          <w:p w14:paraId="3C2E271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31%</w:t>
            </w:r>
          </w:p>
        </w:tc>
        <w:tc>
          <w:tcPr>
            <w:tcW w:w="1252" w:type="dxa"/>
            <w:tcBorders>
              <w:top w:val="nil"/>
              <w:left w:val="nil"/>
              <w:bottom w:val="single" w:sz="4" w:space="0" w:color="auto"/>
              <w:right w:val="single" w:sz="4" w:space="0" w:color="auto"/>
            </w:tcBorders>
            <w:shd w:val="clear" w:color="auto" w:fill="auto"/>
            <w:vAlign w:val="center"/>
            <w:hideMark/>
          </w:tcPr>
          <w:p w14:paraId="519F2A1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Operaciones de crédito  desembolsadas a mujeres</w:t>
            </w:r>
          </w:p>
        </w:tc>
        <w:tc>
          <w:tcPr>
            <w:tcW w:w="3119" w:type="dxa"/>
            <w:tcBorders>
              <w:top w:val="nil"/>
              <w:left w:val="nil"/>
              <w:bottom w:val="single" w:sz="4" w:space="0" w:color="auto"/>
              <w:right w:val="single" w:sz="4" w:space="0" w:color="auto"/>
            </w:tcBorders>
            <w:shd w:val="clear" w:color="000000" w:fill="FFFFFF"/>
            <w:vAlign w:val="center"/>
            <w:hideMark/>
          </w:tcPr>
          <w:p w14:paraId="621FD60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Al cierre de diciembre 2019 se logran 124.893 operaciones para mujeres por valor de $1.130.944 millones alcanzando una participación en el total del número de créditos a personas naturales de 35% que frente a la meta de 35% de participación alcanza un cumplimiento de 100%.</w:t>
            </w:r>
          </w:p>
        </w:tc>
      </w:tr>
      <w:tr w:rsidR="00802E1B" w:rsidRPr="00802E1B" w14:paraId="38378016" w14:textId="77777777" w:rsidTr="00C86854">
        <w:trPr>
          <w:trHeight w:val="171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576C3C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Financiamiento y Riesgos Agropecuarios</w:t>
            </w:r>
          </w:p>
        </w:tc>
        <w:tc>
          <w:tcPr>
            <w:tcW w:w="3002" w:type="dxa"/>
            <w:tcBorders>
              <w:top w:val="nil"/>
              <w:left w:val="nil"/>
              <w:bottom w:val="single" w:sz="4" w:space="0" w:color="auto"/>
              <w:right w:val="single" w:sz="4" w:space="0" w:color="auto"/>
            </w:tcBorders>
            <w:shd w:val="clear" w:color="000000" w:fill="FFFFFF"/>
            <w:vAlign w:val="center"/>
            <w:hideMark/>
          </w:tcPr>
          <w:p w14:paraId="0841B9A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Manual para la formulación de agendas para la gestión de riesgos agropecuarios elaborado.</w:t>
            </w:r>
          </w:p>
        </w:tc>
        <w:tc>
          <w:tcPr>
            <w:tcW w:w="707" w:type="dxa"/>
            <w:tcBorders>
              <w:top w:val="nil"/>
              <w:left w:val="nil"/>
              <w:bottom w:val="single" w:sz="4" w:space="0" w:color="auto"/>
              <w:right w:val="single" w:sz="4" w:space="0" w:color="auto"/>
            </w:tcBorders>
            <w:shd w:val="clear" w:color="auto" w:fill="auto"/>
            <w:vAlign w:val="center"/>
            <w:hideMark/>
          </w:tcPr>
          <w:p w14:paraId="5C7D22D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47AFBCF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 Documentos de lineamientos técnicos elaborados   </w:t>
            </w:r>
          </w:p>
        </w:tc>
        <w:tc>
          <w:tcPr>
            <w:tcW w:w="3119" w:type="dxa"/>
            <w:tcBorders>
              <w:top w:val="nil"/>
              <w:left w:val="nil"/>
              <w:bottom w:val="single" w:sz="4" w:space="0" w:color="auto"/>
              <w:right w:val="single" w:sz="4" w:space="0" w:color="auto"/>
            </w:tcBorders>
            <w:shd w:val="clear" w:color="000000" w:fill="FFFFFF"/>
            <w:vAlign w:val="center"/>
            <w:hideMark/>
          </w:tcPr>
          <w:p w14:paraId="3BF16EE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Dado que la fuente de estos recursos se mantuvo bloqueada por SIIF durante toda la vigencia 2019, esta actividad no logro ser viable y no sufrió afectación presupuestal. Dicha modificación se ajusta de acuerdo al Decreto No. 2412 del 31 de diciembre 2019 mediante la cual se reducen unas apropiaciones en el PGN de la vigencia fiscal 2019. </w:t>
            </w:r>
          </w:p>
        </w:tc>
      </w:tr>
      <w:tr w:rsidR="00802E1B" w:rsidRPr="00802E1B" w14:paraId="13307642" w14:textId="77777777" w:rsidTr="00C86854">
        <w:trPr>
          <w:trHeight w:val="109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439975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Financiamiento y Riesgos Agropecuarios</w:t>
            </w:r>
          </w:p>
        </w:tc>
        <w:tc>
          <w:tcPr>
            <w:tcW w:w="3002" w:type="dxa"/>
            <w:tcBorders>
              <w:top w:val="nil"/>
              <w:left w:val="nil"/>
              <w:bottom w:val="single" w:sz="4" w:space="0" w:color="auto"/>
              <w:right w:val="single" w:sz="4" w:space="0" w:color="auto"/>
            </w:tcBorders>
            <w:shd w:val="clear" w:color="000000" w:fill="FFFFFF"/>
            <w:vAlign w:val="center"/>
            <w:hideMark/>
          </w:tcPr>
          <w:p w14:paraId="7070E70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capacitados en educación económica y financiera</w:t>
            </w:r>
            <w:r w:rsidRPr="00802E1B">
              <w:rPr>
                <w:rFonts w:ascii="Calibri" w:eastAsia="Times New Roman" w:hAnsi="Calibri" w:cs="Times New Roman"/>
                <w:sz w:val="14"/>
                <w:szCs w:val="14"/>
                <w:lang w:eastAsia="es-CO"/>
              </w:rPr>
              <w:br w:type="page"/>
            </w:r>
          </w:p>
        </w:tc>
        <w:tc>
          <w:tcPr>
            <w:tcW w:w="707" w:type="dxa"/>
            <w:tcBorders>
              <w:top w:val="nil"/>
              <w:left w:val="nil"/>
              <w:bottom w:val="single" w:sz="4" w:space="0" w:color="auto"/>
              <w:right w:val="single" w:sz="4" w:space="0" w:color="auto"/>
            </w:tcBorders>
            <w:shd w:val="clear" w:color="auto" w:fill="auto"/>
            <w:vAlign w:val="center"/>
            <w:hideMark/>
          </w:tcPr>
          <w:p w14:paraId="365B2D3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1.250</w:t>
            </w:r>
          </w:p>
        </w:tc>
        <w:tc>
          <w:tcPr>
            <w:tcW w:w="1252" w:type="dxa"/>
            <w:tcBorders>
              <w:top w:val="nil"/>
              <w:left w:val="nil"/>
              <w:bottom w:val="single" w:sz="4" w:space="0" w:color="auto"/>
              <w:right w:val="single" w:sz="4" w:space="0" w:color="auto"/>
            </w:tcBorders>
            <w:shd w:val="clear" w:color="auto" w:fill="auto"/>
            <w:vAlign w:val="center"/>
            <w:hideMark/>
          </w:tcPr>
          <w:p w14:paraId="62E269A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(Personas capacitadas / Personas programadas para capacitación) *100</w:t>
            </w:r>
          </w:p>
        </w:tc>
        <w:tc>
          <w:tcPr>
            <w:tcW w:w="3119" w:type="dxa"/>
            <w:tcBorders>
              <w:top w:val="nil"/>
              <w:left w:val="nil"/>
              <w:bottom w:val="single" w:sz="4" w:space="0" w:color="auto"/>
              <w:right w:val="single" w:sz="4" w:space="0" w:color="auto"/>
            </w:tcBorders>
            <w:shd w:val="clear" w:color="000000" w:fill="FFFFFF"/>
            <w:vAlign w:val="center"/>
            <w:hideMark/>
          </w:tcPr>
          <w:p w14:paraId="22FB066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Al  IV trimestre de 2019, a través del contrato interadministrativo No 20190423 con Bancóldex Banca de las Oportunidades se lograron realizar 41 talleres de formación de formades y multiplicadores, 299 talleres de repilica (agricultores y pobladores rurales).</w:t>
            </w:r>
            <w:r w:rsidRPr="00802E1B">
              <w:rPr>
                <w:rFonts w:ascii="Calibri" w:eastAsia="Times New Roman" w:hAnsi="Calibri" w:cs="Times New Roman"/>
                <w:sz w:val="14"/>
                <w:szCs w:val="14"/>
                <w:lang w:eastAsia="es-CO"/>
              </w:rPr>
              <w:br w:type="page"/>
              <w:t xml:space="preserve">Por lo tanto la población capacitada, según informe reportado por el operador, al 30 de diciembre son: </w:t>
            </w:r>
            <w:r w:rsidRPr="00802E1B">
              <w:rPr>
                <w:rFonts w:ascii="Calibri" w:eastAsia="Times New Roman" w:hAnsi="Calibri" w:cs="Times New Roman"/>
                <w:sz w:val="14"/>
                <w:szCs w:val="14"/>
                <w:lang w:eastAsia="es-CO"/>
              </w:rPr>
              <w:br w:type="page"/>
              <w:t>504 personas capacitadas como formadores; y,</w:t>
            </w:r>
            <w:r w:rsidRPr="00802E1B">
              <w:rPr>
                <w:rFonts w:ascii="Calibri" w:eastAsia="Times New Roman" w:hAnsi="Calibri" w:cs="Times New Roman"/>
                <w:sz w:val="14"/>
                <w:szCs w:val="14"/>
                <w:lang w:eastAsia="es-CO"/>
              </w:rPr>
              <w:br w:type="page"/>
              <w:t>7.953 productores agropecuarios y pobladores rurales.</w:t>
            </w:r>
          </w:p>
        </w:tc>
      </w:tr>
      <w:tr w:rsidR="00802E1B" w:rsidRPr="00802E1B" w14:paraId="31D0BBE7" w14:textId="77777777" w:rsidTr="00C86854">
        <w:trPr>
          <w:trHeight w:val="102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5356C3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Financiamiento y Riesgos Agropecuarios</w:t>
            </w:r>
          </w:p>
        </w:tc>
        <w:tc>
          <w:tcPr>
            <w:tcW w:w="3002" w:type="dxa"/>
            <w:tcBorders>
              <w:top w:val="nil"/>
              <w:left w:val="nil"/>
              <w:bottom w:val="single" w:sz="4" w:space="0" w:color="auto"/>
              <w:right w:val="single" w:sz="4" w:space="0" w:color="auto"/>
            </w:tcBorders>
            <w:shd w:val="clear" w:color="000000" w:fill="FFFFFF"/>
            <w:vAlign w:val="center"/>
            <w:hideMark/>
          </w:tcPr>
          <w:p w14:paraId="2D8624B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Proyectos financiados con la Línea especial de crédito -LEC</w:t>
            </w:r>
          </w:p>
        </w:tc>
        <w:tc>
          <w:tcPr>
            <w:tcW w:w="707" w:type="dxa"/>
            <w:tcBorders>
              <w:top w:val="nil"/>
              <w:left w:val="nil"/>
              <w:bottom w:val="single" w:sz="4" w:space="0" w:color="auto"/>
              <w:right w:val="single" w:sz="4" w:space="0" w:color="auto"/>
            </w:tcBorders>
            <w:shd w:val="clear" w:color="auto" w:fill="auto"/>
            <w:vAlign w:val="center"/>
            <w:hideMark/>
          </w:tcPr>
          <w:p w14:paraId="0E3B886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41.017</w:t>
            </w:r>
          </w:p>
        </w:tc>
        <w:tc>
          <w:tcPr>
            <w:tcW w:w="1252" w:type="dxa"/>
            <w:tcBorders>
              <w:top w:val="nil"/>
              <w:left w:val="nil"/>
              <w:bottom w:val="single" w:sz="4" w:space="0" w:color="auto"/>
              <w:right w:val="single" w:sz="4" w:space="0" w:color="auto"/>
            </w:tcBorders>
            <w:shd w:val="clear" w:color="auto" w:fill="auto"/>
            <w:vAlign w:val="center"/>
            <w:hideMark/>
          </w:tcPr>
          <w:p w14:paraId="1CEC9DE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Número de proyectos productivos </w:t>
            </w:r>
          </w:p>
        </w:tc>
        <w:tc>
          <w:tcPr>
            <w:tcW w:w="3119" w:type="dxa"/>
            <w:tcBorders>
              <w:top w:val="nil"/>
              <w:left w:val="nil"/>
              <w:bottom w:val="single" w:sz="4" w:space="0" w:color="auto"/>
              <w:right w:val="single" w:sz="4" w:space="0" w:color="auto"/>
            </w:tcBorders>
            <w:shd w:val="clear" w:color="000000" w:fill="FFFFFF"/>
            <w:vAlign w:val="center"/>
            <w:hideMark/>
          </w:tcPr>
          <w:p w14:paraId="3C73640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Al cierre de diciembre 2019 al programa ingresaron 50.188 operaciones demandando crédito por $1.039.284 millones con un subsidio proyectado de $107.663 millones. Alcanzando un cumplimiento del 122.36% frente a la meta LEC 2019 </w:t>
            </w:r>
          </w:p>
        </w:tc>
      </w:tr>
      <w:tr w:rsidR="00802E1B" w:rsidRPr="00802E1B" w14:paraId="64C8573E" w14:textId="77777777" w:rsidTr="00C86854">
        <w:trPr>
          <w:trHeight w:val="127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FC56D9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Financiamiento y Riesgos Agropecuarios</w:t>
            </w:r>
          </w:p>
        </w:tc>
        <w:tc>
          <w:tcPr>
            <w:tcW w:w="3002" w:type="dxa"/>
            <w:tcBorders>
              <w:top w:val="nil"/>
              <w:left w:val="nil"/>
              <w:bottom w:val="single" w:sz="4" w:space="0" w:color="auto"/>
              <w:right w:val="single" w:sz="4" w:space="0" w:color="auto"/>
            </w:tcBorders>
            <w:shd w:val="clear" w:color="000000" w:fill="FFFFFF"/>
            <w:vAlign w:val="center"/>
            <w:hideMark/>
          </w:tcPr>
          <w:p w14:paraId="4409866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Proyectos con Incentivo a la Capitalización Rural - ICR inscritos.</w:t>
            </w:r>
          </w:p>
        </w:tc>
        <w:tc>
          <w:tcPr>
            <w:tcW w:w="707" w:type="dxa"/>
            <w:tcBorders>
              <w:top w:val="nil"/>
              <w:left w:val="nil"/>
              <w:bottom w:val="single" w:sz="4" w:space="0" w:color="auto"/>
              <w:right w:val="single" w:sz="4" w:space="0" w:color="auto"/>
            </w:tcBorders>
            <w:shd w:val="clear" w:color="auto" w:fill="auto"/>
            <w:vAlign w:val="center"/>
            <w:hideMark/>
          </w:tcPr>
          <w:p w14:paraId="3C75193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477</w:t>
            </w:r>
          </w:p>
        </w:tc>
        <w:tc>
          <w:tcPr>
            <w:tcW w:w="1252" w:type="dxa"/>
            <w:tcBorders>
              <w:top w:val="nil"/>
              <w:left w:val="nil"/>
              <w:bottom w:val="single" w:sz="4" w:space="0" w:color="auto"/>
              <w:right w:val="single" w:sz="4" w:space="0" w:color="auto"/>
            </w:tcBorders>
            <w:shd w:val="clear" w:color="auto" w:fill="auto"/>
            <w:vAlign w:val="center"/>
            <w:hideMark/>
          </w:tcPr>
          <w:p w14:paraId="73564FD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Número de proyectos productivos </w:t>
            </w:r>
          </w:p>
        </w:tc>
        <w:tc>
          <w:tcPr>
            <w:tcW w:w="3119" w:type="dxa"/>
            <w:tcBorders>
              <w:top w:val="nil"/>
              <w:left w:val="nil"/>
              <w:bottom w:val="single" w:sz="4" w:space="0" w:color="auto"/>
              <w:right w:val="single" w:sz="4" w:space="0" w:color="auto"/>
            </w:tcBorders>
            <w:shd w:val="clear" w:color="000000" w:fill="FFFFFF"/>
            <w:vAlign w:val="center"/>
            <w:hideMark/>
          </w:tcPr>
          <w:p w14:paraId="5141CFA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Al cierre de diciembre 2019 se presentaron78 proyectos inscritos que generan inversiones en el sector por $7.779 millones, con un valor de ICR Estimado de $1.194 millones</w:t>
            </w:r>
          </w:p>
        </w:tc>
      </w:tr>
      <w:tr w:rsidR="00802E1B" w:rsidRPr="00802E1B" w14:paraId="72536BC5" w14:textId="77777777" w:rsidTr="00C86854">
        <w:trPr>
          <w:trHeight w:val="90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C7BEF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Financiamiento y Riesgos Agropecuarios</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F6C51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Cartera de los programas PRAN y FONSA recaudada. </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6EF4648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30C0EF4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Porcentaje recaudo de cartera beneficiarios PRAN y FONSA </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A829A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Al cierre </w:t>
            </w:r>
          </w:p>
        </w:tc>
      </w:tr>
      <w:tr w:rsidR="00802E1B" w:rsidRPr="00802E1B" w14:paraId="1BC3B9A6"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055A5F1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6FE352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11498CB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DA8B61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5C5DF66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29D9B350" w14:textId="77777777" w:rsidTr="00C86854">
        <w:trPr>
          <w:trHeight w:val="220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EB5C70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Financiamiento y Riesgos Agropecuarios</w:t>
            </w:r>
          </w:p>
        </w:tc>
        <w:tc>
          <w:tcPr>
            <w:tcW w:w="3002" w:type="dxa"/>
            <w:tcBorders>
              <w:top w:val="nil"/>
              <w:left w:val="nil"/>
              <w:bottom w:val="single" w:sz="4" w:space="0" w:color="auto"/>
              <w:right w:val="single" w:sz="4" w:space="0" w:color="auto"/>
            </w:tcBorders>
            <w:shd w:val="clear" w:color="000000" w:fill="FFFFFF"/>
            <w:vAlign w:val="center"/>
            <w:hideMark/>
          </w:tcPr>
          <w:p w14:paraId="5EA2554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con inducción en la gestión de riesgos agroclimáticos (conocimiento, reducción y/o manejo de riesgos agropecuarios)</w:t>
            </w:r>
          </w:p>
        </w:tc>
        <w:tc>
          <w:tcPr>
            <w:tcW w:w="707" w:type="dxa"/>
            <w:tcBorders>
              <w:top w:val="nil"/>
              <w:left w:val="nil"/>
              <w:bottom w:val="single" w:sz="4" w:space="0" w:color="auto"/>
              <w:right w:val="single" w:sz="4" w:space="0" w:color="auto"/>
            </w:tcBorders>
            <w:shd w:val="clear" w:color="auto" w:fill="auto"/>
            <w:vAlign w:val="center"/>
            <w:hideMark/>
          </w:tcPr>
          <w:p w14:paraId="14AF566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1.500</w:t>
            </w:r>
          </w:p>
        </w:tc>
        <w:tc>
          <w:tcPr>
            <w:tcW w:w="1252" w:type="dxa"/>
            <w:tcBorders>
              <w:top w:val="nil"/>
              <w:left w:val="nil"/>
              <w:bottom w:val="single" w:sz="4" w:space="0" w:color="auto"/>
              <w:right w:val="single" w:sz="4" w:space="0" w:color="auto"/>
            </w:tcBorders>
            <w:shd w:val="clear" w:color="auto" w:fill="auto"/>
            <w:vAlign w:val="center"/>
            <w:hideMark/>
          </w:tcPr>
          <w:p w14:paraId="259332D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Personas beneficiadas</w:t>
            </w:r>
          </w:p>
        </w:tc>
        <w:tc>
          <w:tcPr>
            <w:tcW w:w="3119" w:type="dxa"/>
            <w:tcBorders>
              <w:top w:val="nil"/>
              <w:left w:val="nil"/>
              <w:bottom w:val="single" w:sz="4" w:space="0" w:color="auto"/>
              <w:right w:val="single" w:sz="4" w:space="0" w:color="auto"/>
            </w:tcBorders>
            <w:shd w:val="clear" w:color="000000" w:fill="FFFFFF"/>
            <w:vAlign w:val="center"/>
            <w:hideMark/>
          </w:tcPr>
          <w:p w14:paraId="1B12587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Dado que la fuente de estos recursos se mantuvo bloqueada por SIIF durante toda la vigencia 2019, esta actividad no logro ser viable y no sufrió afectación presupuestal. Dicha modificación se ajusta de acuerdo al Decreto No. 2412 del 31 de diciembre 2019 mediante la cual se reducen unas apropiaciones en el PGN de la vigencia fiscal 2019. Sin embargo durante el año se contó con alrededor de 105 participantes entre aliados institucionales y gremios de la producción donde se fortalecio las capacidades en Riesgos Agroclimaticos.</w:t>
            </w:r>
          </w:p>
        </w:tc>
      </w:tr>
      <w:tr w:rsidR="00802E1B" w:rsidRPr="00802E1B" w14:paraId="244321F6" w14:textId="77777777" w:rsidTr="00C86854">
        <w:trPr>
          <w:trHeight w:val="159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FC0E03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4566D49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Acto Administrativo de reglamentación para la implementación de la Ley 1876 de 2017, expedido</w:t>
            </w:r>
          </w:p>
        </w:tc>
        <w:tc>
          <w:tcPr>
            <w:tcW w:w="707" w:type="dxa"/>
            <w:tcBorders>
              <w:top w:val="nil"/>
              <w:left w:val="nil"/>
              <w:bottom w:val="single" w:sz="4" w:space="0" w:color="auto"/>
              <w:right w:val="single" w:sz="4" w:space="0" w:color="auto"/>
            </w:tcBorders>
            <w:shd w:val="clear" w:color="auto" w:fill="auto"/>
            <w:vAlign w:val="center"/>
            <w:hideMark/>
          </w:tcPr>
          <w:p w14:paraId="14F624D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 1 </w:t>
            </w:r>
          </w:p>
        </w:tc>
        <w:tc>
          <w:tcPr>
            <w:tcW w:w="1252" w:type="dxa"/>
            <w:tcBorders>
              <w:top w:val="nil"/>
              <w:left w:val="nil"/>
              <w:bottom w:val="single" w:sz="4" w:space="0" w:color="auto"/>
              <w:right w:val="single" w:sz="4" w:space="0" w:color="auto"/>
            </w:tcBorders>
            <w:shd w:val="clear" w:color="auto" w:fill="auto"/>
            <w:vAlign w:val="center"/>
            <w:hideMark/>
          </w:tcPr>
          <w:p w14:paraId="41F0BF6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Actos Administrativos / Número de Actos Administrativos  proyectados *100</w:t>
            </w:r>
          </w:p>
        </w:tc>
        <w:tc>
          <w:tcPr>
            <w:tcW w:w="3119" w:type="dxa"/>
            <w:tcBorders>
              <w:top w:val="nil"/>
              <w:left w:val="nil"/>
              <w:bottom w:val="single" w:sz="4" w:space="0" w:color="auto"/>
              <w:right w:val="single" w:sz="4" w:space="0" w:color="auto"/>
            </w:tcBorders>
            <w:shd w:val="clear" w:color="000000" w:fill="FFFFFF"/>
            <w:vAlign w:val="center"/>
            <w:hideMark/>
          </w:tcPr>
          <w:p w14:paraId="4BEB7DB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avanzó en la revisión del proyecto de decreto que regalmenta el Fondo Nacional de Extensión Agropecuaria con la Oficina Jurídica del MADR.</w:t>
            </w:r>
          </w:p>
        </w:tc>
      </w:tr>
      <w:tr w:rsidR="00802E1B" w:rsidRPr="00802E1B" w14:paraId="6FD9ABF1" w14:textId="77777777" w:rsidTr="00C86854">
        <w:trPr>
          <w:trHeight w:val="1402"/>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E7AA89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02A29AF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con Revisión de la normativa existente en materia de semillas, elaborado</w:t>
            </w:r>
          </w:p>
        </w:tc>
        <w:tc>
          <w:tcPr>
            <w:tcW w:w="707" w:type="dxa"/>
            <w:tcBorders>
              <w:top w:val="nil"/>
              <w:left w:val="nil"/>
              <w:bottom w:val="single" w:sz="4" w:space="0" w:color="auto"/>
              <w:right w:val="single" w:sz="4" w:space="0" w:color="auto"/>
            </w:tcBorders>
            <w:shd w:val="clear" w:color="auto" w:fill="auto"/>
            <w:vAlign w:val="center"/>
            <w:hideMark/>
          </w:tcPr>
          <w:p w14:paraId="33200E6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 1 </w:t>
            </w:r>
          </w:p>
        </w:tc>
        <w:tc>
          <w:tcPr>
            <w:tcW w:w="1252" w:type="dxa"/>
            <w:tcBorders>
              <w:top w:val="nil"/>
              <w:left w:val="nil"/>
              <w:bottom w:val="single" w:sz="4" w:space="0" w:color="auto"/>
              <w:right w:val="single" w:sz="4" w:space="0" w:color="auto"/>
            </w:tcBorders>
            <w:shd w:val="clear" w:color="auto" w:fill="auto"/>
            <w:vAlign w:val="center"/>
            <w:hideMark/>
          </w:tcPr>
          <w:p w14:paraId="6FD6993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documentos con revisión normativa elaborados / Número de documentos con revisión proyectados *100</w:t>
            </w:r>
          </w:p>
        </w:tc>
        <w:tc>
          <w:tcPr>
            <w:tcW w:w="3119" w:type="dxa"/>
            <w:tcBorders>
              <w:top w:val="nil"/>
              <w:left w:val="nil"/>
              <w:bottom w:val="single" w:sz="4" w:space="0" w:color="auto"/>
              <w:right w:val="single" w:sz="4" w:space="0" w:color="auto"/>
            </w:tcBorders>
            <w:shd w:val="clear" w:color="000000" w:fill="FFFFFF"/>
            <w:vAlign w:val="center"/>
            <w:hideMark/>
          </w:tcPr>
          <w:p w14:paraId="16C071C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participó en la jornada de socialización del Plan Semilla 2.0, jornada en la que se revisaron los aspectos de importancia que debería adelanta una Politica de Semillas en Colombia.</w:t>
            </w:r>
          </w:p>
        </w:tc>
      </w:tr>
      <w:tr w:rsidR="00802E1B" w:rsidRPr="00802E1B" w14:paraId="3429501F" w14:textId="77777777" w:rsidTr="00C86854">
        <w:trPr>
          <w:trHeight w:val="3112"/>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CA635C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5F6A35F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de proyecto de ley para modificar la Ley 427 de 1998, elaborado</w:t>
            </w:r>
          </w:p>
        </w:tc>
        <w:tc>
          <w:tcPr>
            <w:tcW w:w="707" w:type="dxa"/>
            <w:tcBorders>
              <w:top w:val="nil"/>
              <w:left w:val="nil"/>
              <w:bottom w:val="single" w:sz="4" w:space="0" w:color="auto"/>
              <w:right w:val="single" w:sz="4" w:space="0" w:color="auto"/>
            </w:tcBorders>
            <w:shd w:val="clear" w:color="auto" w:fill="auto"/>
            <w:vAlign w:val="center"/>
            <w:hideMark/>
          </w:tcPr>
          <w:p w14:paraId="08A5055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 1 </w:t>
            </w:r>
          </w:p>
        </w:tc>
        <w:tc>
          <w:tcPr>
            <w:tcW w:w="1252" w:type="dxa"/>
            <w:tcBorders>
              <w:top w:val="nil"/>
              <w:left w:val="nil"/>
              <w:bottom w:val="single" w:sz="4" w:space="0" w:color="auto"/>
              <w:right w:val="single" w:sz="4" w:space="0" w:color="auto"/>
            </w:tcBorders>
            <w:shd w:val="clear" w:color="auto" w:fill="auto"/>
            <w:vAlign w:val="center"/>
            <w:hideMark/>
          </w:tcPr>
          <w:p w14:paraId="3DC9E44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proyectos normativos elaborados / Número de proyectos normativos proyectados *100</w:t>
            </w:r>
          </w:p>
        </w:tc>
        <w:tc>
          <w:tcPr>
            <w:tcW w:w="3119" w:type="dxa"/>
            <w:tcBorders>
              <w:top w:val="nil"/>
              <w:left w:val="nil"/>
              <w:bottom w:val="single" w:sz="4" w:space="0" w:color="auto"/>
              <w:right w:val="single" w:sz="4" w:space="0" w:color="auto"/>
            </w:tcBorders>
            <w:shd w:val="clear" w:color="000000" w:fill="FFFFFF"/>
            <w:vAlign w:val="center"/>
            <w:hideMark/>
          </w:tcPr>
          <w:p w14:paraId="0547F25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Para la segunda semana de Dicimebre/2019 se entregó en documento Word y en Power Point a la Dra. Lorena Asesora de la Viceministra de Asuntos Agropecuarios la ruta creada y concertada para el tema genético, atendiendo la solicitud de Vicepresidencia de la Republica para el sector Cárnico Bovino en los pactos por el Crecimiento y Desarrollo Económico. El insumo generado es una hoja de ruta conjunta entre el MADR, Agrosavia y FEDEGAN en la cuál se tiene encuenta aspectos relacionados con modificación y nuevo alcance de la Ley 427 sobre los registros de libros genalógicos de razas. El producto final se logra en relación a la imperiosa necesidad de dar alcance normativo a la Ley 427 de 1998, en este nuevo direccinamiento se podrá lograr: 1. Sistema informático o sistemas; 2. Tema técnico (genética) y 3. Incentivos con planes de financiamiento. </w:t>
            </w:r>
          </w:p>
        </w:tc>
      </w:tr>
      <w:tr w:rsidR="00802E1B" w:rsidRPr="00802E1B" w14:paraId="7C52C5C0" w14:textId="77777777" w:rsidTr="00C86854">
        <w:trPr>
          <w:trHeight w:val="18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FF37E8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2B4A66B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Documeto de lineamientos de política pública para la agricultura ecológica y agroecológica, elaborado</w:t>
            </w:r>
          </w:p>
        </w:tc>
        <w:tc>
          <w:tcPr>
            <w:tcW w:w="707" w:type="dxa"/>
            <w:tcBorders>
              <w:top w:val="nil"/>
              <w:left w:val="nil"/>
              <w:bottom w:val="single" w:sz="4" w:space="0" w:color="auto"/>
              <w:right w:val="single" w:sz="4" w:space="0" w:color="auto"/>
            </w:tcBorders>
            <w:shd w:val="clear" w:color="auto" w:fill="auto"/>
            <w:vAlign w:val="center"/>
            <w:hideMark/>
          </w:tcPr>
          <w:p w14:paraId="6052B07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5F481A4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lineamientos elaborados / Número de lineamientos proyectados *100</w:t>
            </w:r>
          </w:p>
        </w:tc>
        <w:tc>
          <w:tcPr>
            <w:tcW w:w="3119" w:type="dxa"/>
            <w:tcBorders>
              <w:top w:val="nil"/>
              <w:left w:val="nil"/>
              <w:bottom w:val="single" w:sz="4" w:space="0" w:color="auto"/>
              <w:right w:val="single" w:sz="4" w:space="0" w:color="auto"/>
            </w:tcBorders>
            <w:shd w:val="clear" w:color="000000" w:fill="FFFFFF"/>
            <w:vAlign w:val="center"/>
            <w:hideMark/>
          </w:tcPr>
          <w:p w14:paraId="6C25AC6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participó en la reunión del Consejo Superior del Sistema Nacional de Innovación, presentando el cronogrma de actualización del Plan Estratégico de Ciencia, Tecnología e Innovación del Sector Agropecuario PECTIA.</w:t>
            </w:r>
          </w:p>
        </w:tc>
      </w:tr>
      <w:tr w:rsidR="00802E1B" w:rsidRPr="00802E1B" w14:paraId="4830776B" w14:textId="77777777" w:rsidTr="00C86854">
        <w:trPr>
          <w:trHeight w:val="21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E793FB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5C8E887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capacitados para el uso eficiente de recursos naturales en ecosistemas estratégicos</w:t>
            </w:r>
          </w:p>
        </w:tc>
        <w:tc>
          <w:tcPr>
            <w:tcW w:w="707" w:type="dxa"/>
            <w:tcBorders>
              <w:top w:val="nil"/>
              <w:left w:val="nil"/>
              <w:bottom w:val="single" w:sz="4" w:space="0" w:color="auto"/>
              <w:right w:val="single" w:sz="4" w:space="0" w:color="auto"/>
            </w:tcBorders>
            <w:shd w:val="clear" w:color="auto" w:fill="auto"/>
            <w:vAlign w:val="center"/>
            <w:hideMark/>
          </w:tcPr>
          <w:p w14:paraId="63169C3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1.000 </w:t>
            </w:r>
          </w:p>
        </w:tc>
        <w:tc>
          <w:tcPr>
            <w:tcW w:w="1252" w:type="dxa"/>
            <w:tcBorders>
              <w:top w:val="nil"/>
              <w:left w:val="nil"/>
              <w:bottom w:val="single" w:sz="4" w:space="0" w:color="auto"/>
              <w:right w:val="single" w:sz="4" w:space="0" w:color="auto"/>
            </w:tcBorders>
            <w:shd w:val="clear" w:color="auto" w:fill="auto"/>
            <w:vAlign w:val="center"/>
            <w:hideMark/>
          </w:tcPr>
          <w:p w14:paraId="7573D96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Productores Beneficiados   / Número de Productores Propuesto * 100</w:t>
            </w:r>
          </w:p>
        </w:tc>
        <w:tc>
          <w:tcPr>
            <w:tcW w:w="3119" w:type="dxa"/>
            <w:tcBorders>
              <w:top w:val="nil"/>
              <w:left w:val="nil"/>
              <w:bottom w:val="single" w:sz="4" w:space="0" w:color="auto"/>
              <w:right w:val="single" w:sz="4" w:space="0" w:color="auto"/>
            </w:tcBorders>
            <w:shd w:val="clear" w:color="000000" w:fill="FFFFFF"/>
            <w:vAlign w:val="center"/>
            <w:hideMark/>
          </w:tcPr>
          <w:p w14:paraId="7867FBB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El objetivo desarrolló acciones de apoyo técnico para la promoción de la conservación y uso racional de los recursos naturales en ecosistemas estratégicos con fuertes presiones por actividades productivas. Estas acciones previas son necesarias y contibuyen a la adecuada capacitación posterior a los productores del sector. Por otra parte, drante los meses de nov y dic se relizaron capacitaciones en producción de semillas híbridas resilientes al Cambio climático en el marco del convenio 20190458. </w:t>
            </w:r>
          </w:p>
        </w:tc>
      </w:tr>
      <w:tr w:rsidR="00802E1B" w:rsidRPr="00802E1B" w14:paraId="106FAE40" w14:textId="77777777" w:rsidTr="00C86854">
        <w:trPr>
          <w:trHeight w:val="219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66218E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7C62A91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Documento de investigación en cambio climatico, elaborado </w:t>
            </w:r>
          </w:p>
        </w:tc>
        <w:tc>
          <w:tcPr>
            <w:tcW w:w="707" w:type="dxa"/>
            <w:tcBorders>
              <w:top w:val="nil"/>
              <w:left w:val="nil"/>
              <w:bottom w:val="single" w:sz="4" w:space="0" w:color="auto"/>
              <w:right w:val="single" w:sz="4" w:space="0" w:color="auto"/>
            </w:tcBorders>
            <w:shd w:val="clear" w:color="auto" w:fill="auto"/>
            <w:vAlign w:val="center"/>
            <w:hideMark/>
          </w:tcPr>
          <w:p w14:paraId="6FFCC5C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4F3BF34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Documentos de investigación realizados  / Número de  Documentos de investigación Propuesto  * 100</w:t>
            </w:r>
          </w:p>
        </w:tc>
        <w:tc>
          <w:tcPr>
            <w:tcW w:w="3119" w:type="dxa"/>
            <w:tcBorders>
              <w:top w:val="nil"/>
              <w:left w:val="nil"/>
              <w:bottom w:val="single" w:sz="4" w:space="0" w:color="auto"/>
              <w:right w:val="single" w:sz="4" w:space="0" w:color="auto"/>
            </w:tcBorders>
            <w:shd w:val="clear" w:color="000000" w:fill="FFFFFF"/>
            <w:vAlign w:val="center"/>
            <w:hideMark/>
          </w:tcPr>
          <w:p w14:paraId="49EFD29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La suscripción del convenio con CIAT permitió recoger la información generada en un contrato de prestación de servicios firmado por tres meses del año 2019 y generó a través del trabajo de investigación realizado el documento esperado. Se adjunta documento resumen.</w:t>
            </w:r>
          </w:p>
        </w:tc>
      </w:tr>
      <w:tr w:rsidR="00802E1B" w:rsidRPr="00802E1B" w14:paraId="58DCE8F6" w14:textId="77777777" w:rsidTr="00C86854">
        <w:trPr>
          <w:trHeight w:val="1753"/>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77C7F3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6E29B3D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Parcelas, módulos y unidades demostrativas adecuadas</w:t>
            </w:r>
          </w:p>
        </w:tc>
        <w:tc>
          <w:tcPr>
            <w:tcW w:w="707" w:type="dxa"/>
            <w:tcBorders>
              <w:top w:val="nil"/>
              <w:left w:val="nil"/>
              <w:bottom w:val="single" w:sz="4" w:space="0" w:color="auto"/>
              <w:right w:val="single" w:sz="4" w:space="0" w:color="auto"/>
            </w:tcBorders>
            <w:shd w:val="clear" w:color="auto" w:fill="auto"/>
            <w:vAlign w:val="center"/>
            <w:hideMark/>
          </w:tcPr>
          <w:p w14:paraId="50E4AB1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6F84CB4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parcelas demostrativas  realizadas  / Número de parcelas demostrativas proyectadas  * 100</w:t>
            </w:r>
          </w:p>
        </w:tc>
        <w:tc>
          <w:tcPr>
            <w:tcW w:w="3119" w:type="dxa"/>
            <w:tcBorders>
              <w:top w:val="nil"/>
              <w:left w:val="nil"/>
              <w:bottom w:val="single" w:sz="4" w:space="0" w:color="auto"/>
              <w:right w:val="single" w:sz="4" w:space="0" w:color="auto"/>
            </w:tcBorders>
            <w:shd w:val="clear" w:color="000000" w:fill="FFFFFF"/>
            <w:vAlign w:val="center"/>
            <w:hideMark/>
          </w:tcPr>
          <w:p w14:paraId="5476490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No fue posible a septiembre de 2019 la suscripción de convenio para el alcance de este objetivo debido a que el posible ejecutor no acreditó disponibilidad presupuestal igual o mayor al 30% del valor del convenio. Por lo tanto, los recursos disponibles para esta actividad no fueron ejecutados en la vigencia. </w:t>
            </w:r>
          </w:p>
        </w:tc>
      </w:tr>
      <w:tr w:rsidR="00802E1B" w:rsidRPr="00802E1B" w14:paraId="1E60078F" w14:textId="77777777" w:rsidTr="00C86854">
        <w:trPr>
          <w:trHeight w:val="349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DE2078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5347779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Boletines y/o documentos de análisis de Información para la planificación y administración de riesgos por cambio climatico, elaborados y difundidos</w:t>
            </w:r>
          </w:p>
        </w:tc>
        <w:tc>
          <w:tcPr>
            <w:tcW w:w="707" w:type="dxa"/>
            <w:tcBorders>
              <w:top w:val="nil"/>
              <w:left w:val="nil"/>
              <w:bottom w:val="single" w:sz="4" w:space="0" w:color="auto"/>
              <w:right w:val="single" w:sz="4" w:space="0" w:color="auto"/>
            </w:tcBorders>
            <w:shd w:val="clear" w:color="000000" w:fill="FFFFFF"/>
            <w:vAlign w:val="center"/>
            <w:hideMark/>
          </w:tcPr>
          <w:p w14:paraId="77C2F85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c>
          <w:tcPr>
            <w:tcW w:w="1252" w:type="dxa"/>
            <w:tcBorders>
              <w:top w:val="nil"/>
              <w:left w:val="nil"/>
              <w:bottom w:val="single" w:sz="4" w:space="0" w:color="auto"/>
              <w:right w:val="single" w:sz="4" w:space="0" w:color="auto"/>
            </w:tcBorders>
            <w:shd w:val="clear" w:color="auto" w:fill="auto"/>
            <w:vAlign w:val="center"/>
            <w:hideMark/>
          </w:tcPr>
          <w:p w14:paraId="0DBE662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proyectos de mesas agroclimáticas realizadas  / Número de proyectos de mesas agroclimáticas proyectadas  * 100</w:t>
            </w:r>
          </w:p>
        </w:tc>
        <w:tc>
          <w:tcPr>
            <w:tcW w:w="3119" w:type="dxa"/>
            <w:tcBorders>
              <w:top w:val="nil"/>
              <w:left w:val="nil"/>
              <w:bottom w:val="single" w:sz="4" w:space="0" w:color="auto"/>
              <w:right w:val="single" w:sz="4" w:space="0" w:color="auto"/>
            </w:tcBorders>
            <w:shd w:val="clear" w:color="000000" w:fill="FFFFFF"/>
            <w:vAlign w:val="center"/>
            <w:hideMark/>
          </w:tcPr>
          <w:p w14:paraId="5C615E0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No fue posible para la vigencia   2019 la suscripción de convenio para el alcance de este objetivo debido a diferentes dificultades. De los recursos destinados para esta actividad solo se utilizaron 32 millones para acompañamiento técnico del MADR en la realización de las mesas agroclimáticas nacionales desde junio a diciembre de 2019. No obstante, se reporta cumplimiento de la meta puesto que la prórroga mencionada en anteriores reportes hizo posible su cumplimiento. </w:t>
            </w:r>
          </w:p>
        </w:tc>
      </w:tr>
      <w:tr w:rsidR="00802E1B" w:rsidRPr="00802E1B" w14:paraId="6A907C72" w14:textId="77777777" w:rsidTr="00C86854">
        <w:trPr>
          <w:trHeight w:val="1411"/>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50EBF7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01D3C26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con el Plan Integral de Gestión del Riesgo Climático, elaborado y publicado</w:t>
            </w:r>
          </w:p>
        </w:tc>
        <w:tc>
          <w:tcPr>
            <w:tcW w:w="707" w:type="dxa"/>
            <w:tcBorders>
              <w:top w:val="nil"/>
              <w:left w:val="nil"/>
              <w:bottom w:val="single" w:sz="4" w:space="0" w:color="auto"/>
              <w:right w:val="single" w:sz="4" w:space="0" w:color="auto"/>
            </w:tcBorders>
            <w:shd w:val="clear" w:color="auto" w:fill="auto"/>
            <w:vAlign w:val="center"/>
            <w:hideMark/>
          </w:tcPr>
          <w:p w14:paraId="33D677A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tcBorders>
              <w:top w:val="nil"/>
              <w:left w:val="nil"/>
              <w:bottom w:val="single" w:sz="4" w:space="0" w:color="auto"/>
              <w:right w:val="single" w:sz="4" w:space="0" w:color="auto"/>
            </w:tcBorders>
            <w:shd w:val="clear" w:color="auto" w:fill="auto"/>
            <w:vAlign w:val="center"/>
            <w:hideMark/>
          </w:tcPr>
          <w:p w14:paraId="45BA553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Documentos de planeación realizados  / Número de  Documentos de Planeación Proyectados  * 100</w:t>
            </w:r>
          </w:p>
        </w:tc>
        <w:tc>
          <w:tcPr>
            <w:tcW w:w="3119" w:type="dxa"/>
            <w:tcBorders>
              <w:top w:val="nil"/>
              <w:left w:val="nil"/>
              <w:bottom w:val="single" w:sz="4" w:space="0" w:color="auto"/>
              <w:right w:val="single" w:sz="4" w:space="0" w:color="auto"/>
            </w:tcBorders>
            <w:shd w:val="clear" w:color="000000" w:fill="FFFFFF"/>
            <w:vAlign w:val="center"/>
            <w:hideMark/>
          </w:tcPr>
          <w:p w14:paraId="1864B56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Se elaboró el Plan Integral  de Gestión del  Cambio Climático Sectorial, con su estrategia de implementación.  </w:t>
            </w:r>
          </w:p>
        </w:tc>
      </w:tr>
      <w:tr w:rsidR="00802E1B" w:rsidRPr="00802E1B" w14:paraId="400B9415" w14:textId="77777777" w:rsidTr="00C86854">
        <w:trPr>
          <w:trHeight w:val="205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403128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44EBB61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metodológicos para la elaboración de pronosticos del cambío climatico, elaborado y públicado.</w:t>
            </w:r>
          </w:p>
        </w:tc>
        <w:tc>
          <w:tcPr>
            <w:tcW w:w="707" w:type="dxa"/>
            <w:tcBorders>
              <w:top w:val="nil"/>
              <w:left w:val="nil"/>
              <w:bottom w:val="single" w:sz="4" w:space="0" w:color="auto"/>
              <w:right w:val="single" w:sz="4" w:space="0" w:color="auto"/>
            </w:tcBorders>
            <w:shd w:val="clear" w:color="auto" w:fill="auto"/>
            <w:vAlign w:val="center"/>
            <w:hideMark/>
          </w:tcPr>
          <w:p w14:paraId="21B473E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22CF5AE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Documentos Metodológicos realizados  / Número de  Documentos Metodológicos Proyectados  * 100</w:t>
            </w:r>
          </w:p>
        </w:tc>
        <w:tc>
          <w:tcPr>
            <w:tcW w:w="3119" w:type="dxa"/>
            <w:tcBorders>
              <w:top w:val="nil"/>
              <w:left w:val="nil"/>
              <w:bottom w:val="single" w:sz="4" w:space="0" w:color="auto"/>
              <w:right w:val="single" w:sz="4" w:space="0" w:color="auto"/>
            </w:tcBorders>
            <w:shd w:val="clear" w:color="000000" w:fill="FFFFFF"/>
            <w:vAlign w:val="center"/>
            <w:hideMark/>
          </w:tcPr>
          <w:p w14:paraId="07E0398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Se generaron los dos documentos metodológicos de la meta en el marco del Convenio MADR- CIAT 20190458. </w:t>
            </w:r>
          </w:p>
        </w:tc>
      </w:tr>
      <w:tr w:rsidR="00802E1B" w:rsidRPr="00802E1B" w14:paraId="4738706A" w14:textId="77777777" w:rsidTr="00C86854">
        <w:trPr>
          <w:trHeight w:val="654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73CD1A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1342EBD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de analisis y evaluación de la implementación de la Política Sanitaria a nivel nacional, elaborado.</w:t>
            </w:r>
          </w:p>
        </w:tc>
        <w:tc>
          <w:tcPr>
            <w:tcW w:w="707" w:type="dxa"/>
            <w:tcBorders>
              <w:top w:val="nil"/>
              <w:left w:val="nil"/>
              <w:bottom w:val="single" w:sz="4" w:space="0" w:color="auto"/>
              <w:right w:val="single" w:sz="4" w:space="0" w:color="auto"/>
            </w:tcBorders>
            <w:shd w:val="clear" w:color="auto" w:fill="auto"/>
            <w:vAlign w:val="center"/>
            <w:hideMark/>
          </w:tcPr>
          <w:p w14:paraId="095DCB6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w:t>
            </w:r>
          </w:p>
        </w:tc>
        <w:tc>
          <w:tcPr>
            <w:tcW w:w="1252" w:type="dxa"/>
            <w:tcBorders>
              <w:top w:val="nil"/>
              <w:left w:val="nil"/>
              <w:bottom w:val="single" w:sz="4" w:space="0" w:color="auto"/>
              <w:right w:val="single" w:sz="4" w:space="0" w:color="auto"/>
            </w:tcBorders>
            <w:shd w:val="clear" w:color="auto" w:fill="auto"/>
            <w:vAlign w:val="center"/>
            <w:hideMark/>
          </w:tcPr>
          <w:p w14:paraId="6E52034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analisis elaborados  / documentos programados para elaboración) * 100</w:t>
            </w:r>
          </w:p>
        </w:tc>
        <w:tc>
          <w:tcPr>
            <w:tcW w:w="3119" w:type="dxa"/>
            <w:tcBorders>
              <w:top w:val="nil"/>
              <w:left w:val="nil"/>
              <w:bottom w:val="single" w:sz="4" w:space="0" w:color="auto"/>
              <w:right w:val="single" w:sz="4" w:space="0" w:color="auto"/>
            </w:tcBorders>
            <w:shd w:val="clear" w:color="000000" w:fill="FFFFFF"/>
            <w:vAlign w:val="center"/>
            <w:hideMark/>
          </w:tcPr>
          <w:p w14:paraId="5B542C6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 Documento de análisis y evaluación de la implementación de la política Sanitaria a nivel nacional. Elaborado.</w:t>
            </w:r>
            <w:r w:rsidRPr="00802E1B">
              <w:rPr>
                <w:rFonts w:ascii="Calibri" w:eastAsia="Times New Roman" w:hAnsi="Calibri" w:cs="Times New Roman"/>
                <w:sz w:val="14"/>
                <w:szCs w:val="14"/>
                <w:lang w:eastAsia="es-CO"/>
              </w:rPr>
              <w:br/>
            </w:r>
            <w:r w:rsidRPr="00802E1B">
              <w:rPr>
                <w:rFonts w:ascii="Calibri" w:eastAsia="Times New Roman" w:hAnsi="Calibri" w:cs="Times New Roman"/>
                <w:sz w:val="14"/>
                <w:szCs w:val="14"/>
                <w:lang w:eastAsia="es-CO"/>
              </w:rPr>
              <w:br/>
              <w:t>Se elaboró informe denominado: “CUARTO INFORME SEGUIMIENTO POLÍTICA A DICIEMBRE DE 2019” equivalente al documento de análisis y evaluación de la implementación de la política sanitaria a nivel nacional, con sus respectivas evidencias.</w:t>
            </w:r>
            <w:r w:rsidRPr="00802E1B">
              <w:rPr>
                <w:rFonts w:ascii="Calibri" w:eastAsia="Times New Roman" w:hAnsi="Calibri" w:cs="Times New Roman"/>
                <w:sz w:val="14"/>
                <w:szCs w:val="14"/>
                <w:lang w:eastAsia="es-CO"/>
              </w:rPr>
              <w:br/>
            </w:r>
            <w:r w:rsidRPr="00802E1B">
              <w:rPr>
                <w:rFonts w:ascii="Calibri" w:eastAsia="Times New Roman" w:hAnsi="Calibri" w:cs="Times New Roman"/>
                <w:sz w:val="14"/>
                <w:szCs w:val="14"/>
                <w:lang w:eastAsia="es-CO"/>
              </w:rPr>
              <w:br/>
              <w:t>Se realizó seguimiento al Convenio 925 de 2016 que tiene por objeto “Administración, operación y ejecución del Sistema de Identificación, Información y Trazabilidad Animal - SNIITA, así como la delimitación de los derechos y obligaciones con ocasión de la designación de que trata la resolución 0133 de 24 de junio de 2016”, relacionado con la política en materia de trazabilidad animal en el marco de la ley 1659 de 2013.</w:t>
            </w:r>
          </w:p>
        </w:tc>
      </w:tr>
      <w:tr w:rsidR="00802E1B" w:rsidRPr="00802E1B" w14:paraId="5A91C4A8" w14:textId="77777777" w:rsidTr="00C86854">
        <w:trPr>
          <w:trHeight w:val="4813"/>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B3D7C2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60D0E8B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con la propuesta de  Ley de tasas, y tarifas y Sanciones, elaborado</w:t>
            </w:r>
          </w:p>
        </w:tc>
        <w:tc>
          <w:tcPr>
            <w:tcW w:w="707" w:type="dxa"/>
            <w:tcBorders>
              <w:top w:val="nil"/>
              <w:left w:val="nil"/>
              <w:bottom w:val="single" w:sz="4" w:space="0" w:color="auto"/>
              <w:right w:val="single" w:sz="4" w:space="0" w:color="auto"/>
            </w:tcBorders>
            <w:shd w:val="clear" w:color="auto" w:fill="auto"/>
            <w:vAlign w:val="center"/>
            <w:hideMark/>
          </w:tcPr>
          <w:p w14:paraId="497C9AA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tcBorders>
              <w:top w:val="nil"/>
              <w:left w:val="nil"/>
              <w:bottom w:val="single" w:sz="4" w:space="0" w:color="auto"/>
              <w:right w:val="single" w:sz="4" w:space="0" w:color="auto"/>
            </w:tcBorders>
            <w:shd w:val="clear" w:color="auto" w:fill="auto"/>
            <w:vAlign w:val="center"/>
            <w:hideMark/>
          </w:tcPr>
          <w:p w14:paraId="4C46FC1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Proyectos de ley elaborado / Proyectos de ley proyectados para elaboración *100</w:t>
            </w:r>
          </w:p>
        </w:tc>
        <w:tc>
          <w:tcPr>
            <w:tcW w:w="3119" w:type="dxa"/>
            <w:tcBorders>
              <w:top w:val="nil"/>
              <w:left w:val="nil"/>
              <w:bottom w:val="single" w:sz="4" w:space="0" w:color="auto"/>
              <w:right w:val="single" w:sz="4" w:space="0" w:color="auto"/>
            </w:tcBorders>
            <w:shd w:val="clear" w:color="000000" w:fill="FFFFFF"/>
            <w:vAlign w:val="center"/>
            <w:hideMark/>
          </w:tcPr>
          <w:p w14:paraId="5A43153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Actividad: Revisión de Proyectos de Ley Tasas, Tarifas y Sanciones.</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Producto: Documento con la propuesta de Ley de tasas, y tarifas y Sanciones, elaborado.</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La Dirección de Innovación, Desarrollo Tecnológico y Protección Sanitaria, trabajó juntamente con el Instituto Colombiano Agropecuario – ICA, se trabajó los siguientes proyectos de ley:</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1. Por la cual se crea una tasa y se autoriza al Instituto Colombiano Agropecuario - Ica para fijar las Tarifas y Realizar su Recaudo y su correspondiente exposición de motivos.</w:t>
            </w:r>
            <w:r w:rsidRPr="00802E1B">
              <w:rPr>
                <w:rFonts w:ascii="Calibri" w:eastAsia="Times New Roman" w:hAnsi="Calibri" w:cs="Times New Roman"/>
                <w:sz w:val="14"/>
                <w:szCs w:val="14"/>
                <w:lang w:eastAsia="es-CO"/>
              </w:rPr>
              <w:br w:type="page"/>
              <w:t>2. Por la cual se establece el Régimen Administrativo Sancionatorio del Instituto Colombiano Agropecuario – ICA y su correspondiente exposición de motivos.</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Adicionalmente se envió la Oficina Asesora Jurídica, los proyectos de Ley a través del memorando No. 20195800019043 del 20 de marzo de 2019, con el fin de que sean analizados desde el punto vista jurídica y se determine su viabilidad de presentarlos para trámite ante el Honorable Congreso de la Republica.</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Los proyectos son incluidos en el Plan Nacional de Desarrollo, aprobado en la Ley 1955 del 25 de mayo de 2019, Artículo 156, Potestad Sancionatoria del ICA e Infracciones, artículo 157 - Sanciones Administrativas, Artículo 158. Tasa, Sujeto Activo y Pasivo y Hechos Generadores y artículos 159 y 160.</w:t>
            </w:r>
          </w:p>
        </w:tc>
      </w:tr>
      <w:tr w:rsidR="00802E1B" w:rsidRPr="00802E1B" w14:paraId="3E214D28" w14:textId="77777777" w:rsidTr="00C86854">
        <w:trPr>
          <w:trHeight w:val="408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5324D8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Innovación y Desarrollo Tecnológico</w:t>
            </w:r>
          </w:p>
        </w:tc>
        <w:tc>
          <w:tcPr>
            <w:tcW w:w="3002" w:type="dxa"/>
            <w:tcBorders>
              <w:top w:val="nil"/>
              <w:left w:val="nil"/>
              <w:bottom w:val="single" w:sz="4" w:space="0" w:color="auto"/>
              <w:right w:val="single" w:sz="4" w:space="0" w:color="auto"/>
            </w:tcBorders>
            <w:shd w:val="clear" w:color="auto" w:fill="auto"/>
            <w:vAlign w:val="center"/>
            <w:hideMark/>
          </w:tcPr>
          <w:p w14:paraId="15D50E7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con la evaluación de Re-estructuración del ICA, elaborado.</w:t>
            </w:r>
          </w:p>
        </w:tc>
        <w:tc>
          <w:tcPr>
            <w:tcW w:w="707" w:type="dxa"/>
            <w:tcBorders>
              <w:top w:val="nil"/>
              <w:left w:val="nil"/>
              <w:bottom w:val="single" w:sz="4" w:space="0" w:color="auto"/>
              <w:right w:val="single" w:sz="4" w:space="0" w:color="auto"/>
            </w:tcBorders>
            <w:shd w:val="clear" w:color="auto" w:fill="auto"/>
            <w:vAlign w:val="center"/>
            <w:hideMark/>
          </w:tcPr>
          <w:p w14:paraId="299967B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7D2D9C7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revisión de funciones elaborado / Documentos de revisión de funciones proyectados *100</w:t>
            </w:r>
          </w:p>
        </w:tc>
        <w:tc>
          <w:tcPr>
            <w:tcW w:w="3119" w:type="dxa"/>
            <w:tcBorders>
              <w:top w:val="nil"/>
              <w:left w:val="nil"/>
              <w:bottom w:val="single" w:sz="4" w:space="0" w:color="auto"/>
              <w:right w:val="single" w:sz="4" w:space="0" w:color="auto"/>
            </w:tcBorders>
            <w:shd w:val="clear" w:color="000000" w:fill="FFFFFF"/>
            <w:vAlign w:val="center"/>
            <w:hideMark/>
          </w:tcPr>
          <w:p w14:paraId="59D792A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Actividad: Revisión de Funciones del ICA.</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Producto: Documento con la evaluación de Reestructuración del ICA, elaborado.</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Se han realizado reuniones con el ICA, con el propósito de realizar revisión de las funciones del ICA y se realizó asistencia técnica reembolsable por parte del Grupo Banco Mundial.  Se adjunta documento electrónico final (Documento Confidencial). El documento se denominado: Preparación de una hoja de ruta para la reforma Institucional del ICA.</w:t>
            </w:r>
          </w:p>
        </w:tc>
      </w:tr>
      <w:tr w:rsidR="00802E1B" w:rsidRPr="00802E1B" w14:paraId="12FE4A96" w14:textId="77777777" w:rsidTr="00C86854">
        <w:trPr>
          <w:trHeight w:val="254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E99DE7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Innovación y Desarrollo Tecnológico</w:t>
            </w:r>
          </w:p>
        </w:tc>
        <w:tc>
          <w:tcPr>
            <w:tcW w:w="3002" w:type="dxa"/>
            <w:tcBorders>
              <w:top w:val="nil"/>
              <w:left w:val="nil"/>
              <w:bottom w:val="single" w:sz="4" w:space="0" w:color="auto"/>
              <w:right w:val="single" w:sz="4" w:space="0" w:color="auto"/>
            </w:tcBorders>
            <w:shd w:val="clear" w:color="000000" w:fill="FFFFFF"/>
            <w:vAlign w:val="center"/>
            <w:hideMark/>
          </w:tcPr>
          <w:p w14:paraId="0FF9048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con la propuesta de tercerización de Servicios del ICA, elaborado</w:t>
            </w:r>
          </w:p>
        </w:tc>
        <w:tc>
          <w:tcPr>
            <w:tcW w:w="707" w:type="dxa"/>
            <w:tcBorders>
              <w:top w:val="nil"/>
              <w:left w:val="nil"/>
              <w:bottom w:val="single" w:sz="4" w:space="0" w:color="auto"/>
              <w:right w:val="single" w:sz="4" w:space="0" w:color="auto"/>
            </w:tcBorders>
            <w:shd w:val="clear" w:color="auto" w:fill="auto"/>
            <w:vAlign w:val="center"/>
            <w:hideMark/>
          </w:tcPr>
          <w:p w14:paraId="5F30765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61385DF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documentos de revisión de servicios elaborados / Número de documentos de revisión de servicios proyectadoss *100</w:t>
            </w:r>
          </w:p>
        </w:tc>
        <w:tc>
          <w:tcPr>
            <w:tcW w:w="3119" w:type="dxa"/>
            <w:tcBorders>
              <w:top w:val="nil"/>
              <w:left w:val="nil"/>
              <w:bottom w:val="single" w:sz="4" w:space="0" w:color="auto"/>
              <w:right w:val="single" w:sz="4" w:space="0" w:color="auto"/>
            </w:tcBorders>
            <w:shd w:val="clear" w:color="000000" w:fill="FFFFFF"/>
            <w:vAlign w:val="center"/>
            <w:hideMark/>
          </w:tcPr>
          <w:p w14:paraId="4A78AFD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Actividad: Actividades tendientes a la revisión de los servicios prestados por el ICA.</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Producto: Documento con la propuesta de tercerización de servicios del ICA, elaborado.</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Juntamente con el ICA, se ha elaborado y revisado los aspectos de la tercerización de servicios, se adjunta a este informe documento con los avances en la materia.</w:t>
            </w:r>
          </w:p>
        </w:tc>
      </w:tr>
      <w:tr w:rsidR="00802E1B" w:rsidRPr="00802E1B" w14:paraId="22AE899B" w14:textId="77777777" w:rsidTr="00C86854">
        <w:trPr>
          <w:trHeight w:val="1553"/>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080058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0A61E0BF" w14:textId="6451EA5E"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Productores apoyados en acciones para mitigar o superar </w:t>
            </w:r>
            <w:r w:rsidR="00C86854" w:rsidRPr="00802E1B">
              <w:rPr>
                <w:rFonts w:ascii="Calibri" w:eastAsia="Times New Roman" w:hAnsi="Calibri" w:cs="Times New Roman"/>
                <w:sz w:val="14"/>
                <w:szCs w:val="14"/>
                <w:lang w:eastAsia="es-CO"/>
              </w:rPr>
              <w:t>afectaciones</w:t>
            </w:r>
            <w:r w:rsidRPr="00802E1B">
              <w:rPr>
                <w:rFonts w:ascii="Calibri" w:eastAsia="Times New Roman" w:hAnsi="Calibri" w:cs="Times New Roman"/>
                <w:sz w:val="14"/>
                <w:szCs w:val="14"/>
                <w:lang w:eastAsia="es-CO"/>
              </w:rPr>
              <w:t xml:space="preserve"> desfavorables por condiciones </w:t>
            </w:r>
            <w:r w:rsidR="00C86854" w:rsidRPr="00802E1B">
              <w:rPr>
                <w:rFonts w:ascii="Calibri" w:eastAsia="Times New Roman" w:hAnsi="Calibri" w:cs="Times New Roman"/>
                <w:sz w:val="14"/>
                <w:szCs w:val="14"/>
                <w:lang w:eastAsia="es-CO"/>
              </w:rPr>
              <w:t>climáticas</w:t>
            </w:r>
          </w:p>
        </w:tc>
        <w:tc>
          <w:tcPr>
            <w:tcW w:w="707" w:type="dxa"/>
            <w:tcBorders>
              <w:top w:val="nil"/>
              <w:left w:val="nil"/>
              <w:bottom w:val="single" w:sz="4" w:space="0" w:color="auto"/>
              <w:right w:val="single" w:sz="4" w:space="0" w:color="auto"/>
            </w:tcBorders>
            <w:shd w:val="clear" w:color="auto" w:fill="auto"/>
            <w:vAlign w:val="center"/>
            <w:hideMark/>
          </w:tcPr>
          <w:p w14:paraId="67F7AFC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15.430</w:t>
            </w:r>
          </w:p>
        </w:tc>
        <w:tc>
          <w:tcPr>
            <w:tcW w:w="1252" w:type="dxa"/>
            <w:tcBorders>
              <w:top w:val="nil"/>
              <w:left w:val="nil"/>
              <w:bottom w:val="single" w:sz="4" w:space="0" w:color="auto"/>
              <w:right w:val="single" w:sz="4" w:space="0" w:color="auto"/>
            </w:tcBorders>
            <w:shd w:val="clear" w:color="auto" w:fill="auto"/>
            <w:vAlign w:val="center"/>
            <w:hideMark/>
          </w:tcPr>
          <w:p w14:paraId="241FBF43" w14:textId="5D3DC5C8"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Productores Apoyados / Productores afectados por </w:t>
            </w:r>
            <w:r w:rsidR="00C86854" w:rsidRPr="00802E1B">
              <w:rPr>
                <w:rFonts w:ascii="Calibri" w:eastAsia="Times New Roman" w:hAnsi="Calibri" w:cs="Times New Roman"/>
                <w:sz w:val="14"/>
                <w:szCs w:val="14"/>
                <w:lang w:eastAsia="es-CO"/>
              </w:rPr>
              <w:t>fenómenos</w:t>
            </w:r>
            <w:r w:rsidRPr="00802E1B">
              <w:rPr>
                <w:rFonts w:ascii="Calibri" w:eastAsia="Times New Roman" w:hAnsi="Calibri" w:cs="Times New Roman"/>
                <w:sz w:val="14"/>
                <w:szCs w:val="14"/>
                <w:lang w:eastAsia="es-CO"/>
              </w:rPr>
              <w:t xml:space="preserve"> </w:t>
            </w:r>
            <w:r w:rsidR="00C86854" w:rsidRPr="00802E1B">
              <w:rPr>
                <w:rFonts w:ascii="Calibri" w:eastAsia="Times New Roman" w:hAnsi="Calibri" w:cs="Times New Roman"/>
                <w:sz w:val="14"/>
                <w:szCs w:val="14"/>
                <w:lang w:eastAsia="es-CO"/>
              </w:rPr>
              <w:t>climáticos</w:t>
            </w:r>
            <w:r w:rsidRPr="00802E1B">
              <w:rPr>
                <w:rFonts w:ascii="Calibri" w:eastAsia="Times New Roman" w:hAnsi="Calibri" w:cs="Times New Roman"/>
                <w:sz w:val="14"/>
                <w:szCs w:val="14"/>
                <w:lang w:eastAsia="es-CO"/>
              </w:rPr>
              <w:t xml:space="preserve"> adversos) * 100</w:t>
            </w:r>
          </w:p>
        </w:tc>
        <w:tc>
          <w:tcPr>
            <w:tcW w:w="3119" w:type="dxa"/>
            <w:tcBorders>
              <w:top w:val="nil"/>
              <w:left w:val="nil"/>
              <w:bottom w:val="single" w:sz="4" w:space="0" w:color="auto"/>
              <w:right w:val="single" w:sz="4" w:space="0" w:color="auto"/>
            </w:tcBorders>
            <w:shd w:val="clear" w:color="000000" w:fill="FFFFFF"/>
            <w:vAlign w:val="center"/>
            <w:hideMark/>
          </w:tcPr>
          <w:p w14:paraId="70F92FE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atendió apoyos directos a través de los diferentes convenios entre AGROSAVIA Y BMC.</w:t>
            </w:r>
          </w:p>
        </w:tc>
      </w:tr>
      <w:tr w:rsidR="00802E1B" w:rsidRPr="00802E1B" w14:paraId="18B56601" w14:textId="77777777" w:rsidTr="00C86854">
        <w:trPr>
          <w:trHeight w:val="18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CE1C21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1BDF005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apoyados en la recuperación de sus sistemas productivos</w:t>
            </w:r>
          </w:p>
        </w:tc>
        <w:tc>
          <w:tcPr>
            <w:tcW w:w="707" w:type="dxa"/>
            <w:tcBorders>
              <w:top w:val="nil"/>
              <w:left w:val="nil"/>
              <w:bottom w:val="single" w:sz="4" w:space="0" w:color="auto"/>
              <w:right w:val="single" w:sz="4" w:space="0" w:color="auto"/>
            </w:tcBorders>
            <w:shd w:val="clear" w:color="auto" w:fill="auto"/>
            <w:vAlign w:val="center"/>
            <w:hideMark/>
          </w:tcPr>
          <w:p w14:paraId="551BB36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6.792</w:t>
            </w:r>
          </w:p>
        </w:tc>
        <w:tc>
          <w:tcPr>
            <w:tcW w:w="1252" w:type="dxa"/>
            <w:tcBorders>
              <w:top w:val="nil"/>
              <w:left w:val="nil"/>
              <w:bottom w:val="single" w:sz="4" w:space="0" w:color="auto"/>
              <w:right w:val="single" w:sz="4" w:space="0" w:color="auto"/>
            </w:tcBorders>
            <w:shd w:val="clear" w:color="auto" w:fill="auto"/>
            <w:vAlign w:val="center"/>
            <w:hideMark/>
          </w:tcPr>
          <w:p w14:paraId="22BDAAE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Apoyados / Productores afectados por emergencias sanitarias y fitosanitarias) * 100</w:t>
            </w:r>
          </w:p>
        </w:tc>
        <w:tc>
          <w:tcPr>
            <w:tcW w:w="3119" w:type="dxa"/>
            <w:tcBorders>
              <w:top w:val="nil"/>
              <w:left w:val="nil"/>
              <w:bottom w:val="single" w:sz="4" w:space="0" w:color="auto"/>
              <w:right w:val="single" w:sz="4" w:space="0" w:color="auto"/>
            </w:tcBorders>
            <w:shd w:val="clear" w:color="000000" w:fill="FFFFFF"/>
            <w:vAlign w:val="center"/>
            <w:hideMark/>
          </w:tcPr>
          <w:p w14:paraId="6151C31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Bloqueo de recursos</w:t>
            </w:r>
          </w:p>
        </w:tc>
      </w:tr>
      <w:tr w:rsidR="00802E1B" w:rsidRPr="00802E1B" w14:paraId="75F7AE6D" w14:textId="77777777" w:rsidTr="00C86854">
        <w:trPr>
          <w:trHeight w:val="70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216ED6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449DAB3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Cadenas productivas apoyadas en la implementación de BPA</w:t>
            </w:r>
          </w:p>
        </w:tc>
        <w:tc>
          <w:tcPr>
            <w:tcW w:w="707" w:type="dxa"/>
            <w:tcBorders>
              <w:top w:val="nil"/>
              <w:left w:val="nil"/>
              <w:bottom w:val="single" w:sz="4" w:space="0" w:color="auto"/>
              <w:right w:val="single" w:sz="4" w:space="0" w:color="auto"/>
            </w:tcBorders>
            <w:shd w:val="clear" w:color="auto" w:fill="auto"/>
            <w:vAlign w:val="center"/>
            <w:hideMark/>
          </w:tcPr>
          <w:p w14:paraId="6FBDEB9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15</w:t>
            </w:r>
          </w:p>
        </w:tc>
        <w:tc>
          <w:tcPr>
            <w:tcW w:w="1252" w:type="dxa"/>
            <w:tcBorders>
              <w:top w:val="nil"/>
              <w:left w:val="nil"/>
              <w:bottom w:val="single" w:sz="4" w:space="0" w:color="auto"/>
              <w:right w:val="single" w:sz="4" w:space="0" w:color="auto"/>
            </w:tcBorders>
            <w:shd w:val="clear" w:color="auto" w:fill="auto"/>
            <w:vAlign w:val="center"/>
            <w:hideMark/>
          </w:tcPr>
          <w:p w14:paraId="640400C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Cadenas Productivas Apoyadas</w:t>
            </w:r>
          </w:p>
        </w:tc>
        <w:tc>
          <w:tcPr>
            <w:tcW w:w="3119" w:type="dxa"/>
            <w:tcBorders>
              <w:top w:val="nil"/>
              <w:left w:val="nil"/>
              <w:bottom w:val="single" w:sz="4" w:space="0" w:color="auto"/>
              <w:right w:val="single" w:sz="4" w:space="0" w:color="auto"/>
            </w:tcBorders>
            <w:shd w:val="clear" w:color="000000" w:fill="FFFFFF"/>
            <w:vAlign w:val="center"/>
            <w:hideMark/>
          </w:tcPr>
          <w:p w14:paraId="089FCFE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Bloqueo de recursos</w:t>
            </w:r>
          </w:p>
        </w:tc>
      </w:tr>
      <w:tr w:rsidR="00802E1B" w:rsidRPr="00802E1B" w14:paraId="5023F421" w14:textId="77777777" w:rsidTr="00C86854">
        <w:trPr>
          <w:trHeight w:val="703"/>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9EB7FD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1A931DEA" w14:textId="70E168FC"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Planes estratégicos de cadenas productivas, elaborados y </w:t>
            </w:r>
            <w:r w:rsidR="00C86854" w:rsidRPr="00802E1B">
              <w:rPr>
                <w:rFonts w:ascii="Calibri" w:eastAsia="Times New Roman" w:hAnsi="Calibri" w:cs="Times New Roman"/>
                <w:sz w:val="14"/>
                <w:szCs w:val="14"/>
                <w:lang w:eastAsia="es-CO"/>
              </w:rPr>
              <w:t>publicados</w:t>
            </w:r>
          </w:p>
        </w:tc>
        <w:tc>
          <w:tcPr>
            <w:tcW w:w="707" w:type="dxa"/>
            <w:tcBorders>
              <w:top w:val="nil"/>
              <w:left w:val="nil"/>
              <w:bottom w:val="single" w:sz="4" w:space="0" w:color="auto"/>
              <w:right w:val="single" w:sz="4" w:space="0" w:color="auto"/>
            </w:tcBorders>
            <w:shd w:val="clear" w:color="auto" w:fill="auto"/>
            <w:vAlign w:val="center"/>
            <w:hideMark/>
          </w:tcPr>
          <w:p w14:paraId="18EF5B3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45</w:t>
            </w:r>
          </w:p>
        </w:tc>
        <w:tc>
          <w:tcPr>
            <w:tcW w:w="1252" w:type="dxa"/>
            <w:tcBorders>
              <w:top w:val="nil"/>
              <w:left w:val="nil"/>
              <w:bottom w:val="single" w:sz="4" w:space="0" w:color="auto"/>
              <w:right w:val="single" w:sz="4" w:space="0" w:color="auto"/>
            </w:tcBorders>
            <w:shd w:val="clear" w:color="auto" w:fill="auto"/>
            <w:vAlign w:val="center"/>
            <w:hideMark/>
          </w:tcPr>
          <w:p w14:paraId="318A680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Cadenas Productivas Apoyadas</w:t>
            </w:r>
          </w:p>
        </w:tc>
        <w:tc>
          <w:tcPr>
            <w:tcW w:w="3119" w:type="dxa"/>
            <w:tcBorders>
              <w:top w:val="nil"/>
              <w:left w:val="nil"/>
              <w:bottom w:val="single" w:sz="4" w:space="0" w:color="auto"/>
              <w:right w:val="single" w:sz="4" w:space="0" w:color="auto"/>
            </w:tcBorders>
            <w:shd w:val="clear" w:color="000000" w:fill="FFFFFF"/>
            <w:vAlign w:val="center"/>
            <w:hideMark/>
          </w:tcPr>
          <w:p w14:paraId="25C6A13A" w14:textId="77777777" w:rsidR="00802E1B" w:rsidRPr="00802E1B" w:rsidRDefault="00802E1B" w:rsidP="00802E1B">
            <w:pPr>
              <w:spacing w:after="0" w:line="240" w:lineRule="auto"/>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206BF53A" w14:textId="77777777" w:rsidTr="00C86854">
        <w:trPr>
          <w:trHeight w:val="70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E59697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172F94A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apoyados en la comercialización</w:t>
            </w:r>
          </w:p>
        </w:tc>
        <w:tc>
          <w:tcPr>
            <w:tcW w:w="707" w:type="dxa"/>
            <w:tcBorders>
              <w:top w:val="nil"/>
              <w:left w:val="nil"/>
              <w:bottom w:val="single" w:sz="4" w:space="0" w:color="auto"/>
              <w:right w:val="single" w:sz="4" w:space="0" w:color="auto"/>
            </w:tcBorders>
            <w:shd w:val="clear" w:color="auto" w:fill="auto"/>
            <w:vAlign w:val="center"/>
            <w:hideMark/>
          </w:tcPr>
          <w:p w14:paraId="1767B5A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12.048</w:t>
            </w:r>
          </w:p>
        </w:tc>
        <w:tc>
          <w:tcPr>
            <w:tcW w:w="1252" w:type="dxa"/>
            <w:tcBorders>
              <w:top w:val="nil"/>
              <w:left w:val="nil"/>
              <w:bottom w:val="single" w:sz="4" w:space="0" w:color="auto"/>
              <w:right w:val="single" w:sz="4" w:space="0" w:color="auto"/>
            </w:tcBorders>
            <w:shd w:val="clear" w:color="auto" w:fill="auto"/>
            <w:vAlign w:val="center"/>
            <w:hideMark/>
          </w:tcPr>
          <w:p w14:paraId="00AF698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Apoyados</w:t>
            </w:r>
          </w:p>
        </w:tc>
        <w:tc>
          <w:tcPr>
            <w:tcW w:w="3119" w:type="dxa"/>
            <w:tcBorders>
              <w:top w:val="nil"/>
              <w:left w:val="nil"/>
              <w:bottom w:val="single" w:sz="4" w:space="0" w:color="auto"/>
              <w:right w:val="single" w:sz="4" w:space="0" w:color="auto"/>
            </w:tcBorders>
            <w:shd w:val="clear" w:color="000000" w:fill="FFFFFF"/>
            <w:vAlign w:val="center"/>
            <w:hideMark/>
          </w:tcPr>
          <w:p w14:paraId="646F6469" w14:textId="77777777" w:rsidR="00802E1B" w:rsidRPr="00802E1B" w:rsidRDefault="00802E1B" w:rsidP="00802E1B">
            <w:pPr>
              <w:spacing w:after="0" w:line="240" w:lineRule="auto"/>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47AC35B5" w14:textId="77777777" w:rsidTr="00C86854">
        <w:trPr>
          <w:trHeight w:val="979"/>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8AB724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144C278C" w14:textId="69B4CA3E"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Productores apoyados en el </w:t>
            </w:r>
            <w:r w:rsidR="00C86854" w:rsidRPr="00802E1B">
              <w:rPr>
                <w:rFonts w:ascii="Calibri" w:eastAsia="Times New Roman" w:hAnsi="Calibri" w:cs="Times New Roman"/>
                <w:sz w:val="14"/>
                <w:szCs w:val="14"/>
                <w:lang w:eastAsia="es-CO"/>
              </w:rPr>
              <w:t>mejoramiento</w:t>
            </w:r>
            <w:r w:rsidRPr="00802E1B">
              <w:rPr>
                <w:rFonts w:ascii="Calibri" w:eastAsia="Times New Roman" w:hAnsi="Calibri" w:cs="Times New Roman"/>
                <w:sz w:val="14"/>
                <w:szCs w:val="14"/>
                <w:lang w:eastAsia="es-CO"/>
              </w:rPr>
              <w:t xml:space="preserve"> de la infraestructura y logística para la comercialización</w:t>
            </w:r>
          </w:p>
        </w:tc>
        <w:tc>
          <w:tcPr>
            <w:tcW w:w="707" w:type="dxa"/>
            <w:tcBorders>
              <w:top w:val="nil"/>
              <w:left w:val="nil"/>
              <w:bottom w:val="single" w:sz="4" w:space="0" w:color="auto"/>
              <w:right w:val="single" w:sz="4" w:space="0" w:color="auto"/>
            </w:tcBorders>
            <w:shd w:val="clear" w:color="auto" w:fill="auto"/>
            <w:vAlign w:val="center"/>
            <w:hideMark/>
          </w:tcPr>
          <w:p w14:paraId="4895F53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1.482</w:t>
            </w:r>
          </w:p>
        </w:tc>
        <w:tc>
          <w:tcPr>
            <w:tcW w:w="1252" w:type="dxa"/>
            <w:tcBorders>
              <w:top w:val="nil"/>
              <w:left w:val="nil"/>
              <w:bottom w:val="single" w:sz="4" w:space="0" w:color="auto"/>
              <w:right w:val="single" w:sz="4" w:space="0" w:color="auto"/>
            </w:tcBorders>
            <w:shd w:val="clear" w:color="auto" w:fill="auto"/>
            <w:vAlign w:val="center"/>
            <w:hideMark/>
          </w:tcPr>
          <w:p w14:paraId="3BECD9C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Apoyados / productores programados para ser apoyados) * 100</w:t>
            </w:r>
          </w:p>
        </w:tc>
        <w:tc>
          <w:tcPr>
            <w:tcW w:w="3119" w:type="dxa"/>
            <w:tcBorders>
              <w:top w:val="nil"/>
              <w:left w:val="nil"/>
              <w:bottom w:val="single" w:sz="4" w:space="0" w:color="auto"/>
              <w:right w:val="single" w:sz="4" w:space="0" w:color="auto"/>
            </w:tcBorders>
            <w:shd w:val="clear" w:color="000000" w:fill="FFFFFF"/>
            <w:vAlign w:val="center"/>
            <w:hideMark/>
          </w:tcPr>
          <w:p w14:paraId="086C8EBA" w14:textId="77777777" w:rsidR="00802E1B" w:rsidRPr="00802E1B" w:rsidRDefault="00802E1B" w:rsidP="00802E1B">
            <w:pPr>
              <w:spacing w:after="0" w:line="240" w:lineRule="auto"/>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Para este trimestre se continuó apoyando 222 productores a través del convenio de Fedearroz en las mejoras de infraestructura y equipos.</w:t>
            </w:r>
          </w:p>
        </w:tc>
      </w:tr>
      <w:tr w:rsidR="00802E1B" w:rsidRPr="00802E1B" w14:paraId="30EBA486" w14:textId="77777777" w:rsidTr="00C86854">
        <w:trPr>
          <w:trHeight w:val="133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4954D2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5EBE8AD1" w14:textId="6CDCA990"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Sobre oferta de producción de leche, con apoyo para ser </w:t>
            </w:r>
            <w:r w:rsidR="00C86854" w:rsidRPr="00802E1B">
              <w:rPr>
                <w:rFonts w:ascii="Calibri" w:eastAsia="Times New Roman" w:hAnsi="Calibri" w:cs="Times New Roman"/>
                <w:sz w:val="14"/>
                <w:szCs w:val="14"/>
                <w:lang w:eastAsia="es-CO"/>
              </w:rPr>
              <w:t>absorbida</w:t>
            </w:r>
            <w:r w:rsidRPr="00802E1B">
              <w:rPr>
                <w:rFonts w:ascii="Calibri" w:eastAsia="Times New Roman" w:hAnsi="Calibri" w:cs="Times New Roman"/>
                <w:sz w:val="14"/>
                <w:szCs w:val="14"/>
                <w:lang w:eastAsia="es-CO"/>
              </w:rPr>
              <w:t xml:space="preserve"> por el mercado </w:t>
            </w:r>
          </w:p>
        </w:tc>
        <w:tc>
          <w:tcPr>
            <w:tcW w:w="707" w:type="dxa"/>
            <w:tcBorders>
              <w:top w:val="nil"/>
              <w:left w:val="nil"/>
              <w:bottom w:val="single" w:sz="4" w:space="0" w:color="auto"/>
              <w:right w:val="single" w:sz="4" w:space="0" w:color="auto"/>
            </w:tcBorders>
            <w:shd w:val="clear" w:color="auto" w:fill="auto"/>
            <w:vAlign w:val="center"/>
            <w:hideMark/>
          </w:tcPr>
          <w:p w14:paraId="4EE05B1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333</w:t>
            </w:r>
          </w:p>
        </w:tc>
        <w:tc>
          <w:tcPr>
            <w:tcW w:w="1252" w:type="dxa"/>
            <w:tcBorders>
              <w:top w:val="nil"/>
              <w:left w:val="nil"/>
              <w:bottom w:val="single" w:sz="4" w:space="0" w:color="auto"/>
              <w:right w:val="single" w:sz="4" w:space="0" w:color="auto"/>
            </w:tcBorders>
            <w:shd w:val="clear" w:color="auto" w:fill="auto"/>
            <w:vAlign w:val="center"/>
            <w:hideMark/>
          </w:tcPr>
          <w:p w14:paraId="1013D2D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Cadenas Productivas Apoyadas</w:t>
            </w:r>
          </w:p>
        </w:tc>
        <w:tc>
          <w:tcPr>
            <w:tcW w:w="3119" w:type="dxa"/>
            <w:tcBorders>
              <w:top w:val="nil"/>
              <w:left w:val="nil"/>
              <w:bottom w:val="single" w:sz="4" w:space="0" w:color="auto"/>
              <w:right w:val="single" w:sz="4" w:space="0" w:color="auto"/>
            </w:tcBorders>
            <w:shd w:val="clear" w:color="000000" w:fill="FFFFFF"/>
            <w:vAlign w:val="center"/>
            <w:hideMark/>
          </w:tcPr>
          <w:p w14:paraId="638CF04D" w14:textId="77777777" w:rsidR="00802E1B" w:rsidRPr="00802E1B" w:rsidRDefault="00802E1B" w:rsidP="00802E1B">
            <w:pPr>
              <w:spacing w:after="0" w:line="240" w:lineRule="auto"/>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Actividad no ejecutada por bloqueo de recursos</w:t>
            </w:r>
          </w:p>
        </w:tc>
      </w:tr>
      <w:tr w:rsidR="00802E1B" w:rsidRPr="00802E1B" w14:paraId="1D10DA01" w14:textId="77777777" w:rsidTr="00C86854">
        <w:trPr>
          <w:trHeight w:val="1296"/>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B13676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127268C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Productos agropecuarios apoyados con pautas comerciales para el consumo</w:t>
            </w:r>
          </w:p>
        </w:tc>
        <w:tc>
          <w:tcPr>
            <w:tcW w:w="707" w:type="dxa"/>
            <w:tcBorders>
              <w:top w:val="nil"/>
              <w:left w:val="nil"/>
              <w:bottom w:val="single" w:sz="4" w:space="0" w:color="auto"/>
              <w:right w:val="single" w:sz="4" w:space="0" w:color="auto"/>
            </w:tcBorders>
            <w:shd w:val="clear" w:color="auto" w:fill="auto"/>
            <w:vAlign w:val="center"/>
            <w:hideMark/>
          </w:tcPr>
          <w:p w14:paraId="4A2B7BE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6</w:t>
            </w:r>
          </w:p>
        </w:tc>
        <w:tc>
          <w:tcPr>
            <w:tcW w:w="1252" w:type="dxa"/>
            <w:tcBorders>
              <w:top w:val="nil"/>
              <w:left w:val="nil"/>
              <w:bottom w:val="single" w:sz="4" w:space="0" w:color="auto"/>
              <w:right w:val="single" w:sz="4" w:space="0" w:color="auto"/>
            </w:tcBorders>
            <w:shd w:val="clear" w:color="auto" w:fill="auto"/>
            <w:vAlign w:val="center"/>
            <w:hideMark/>
          </w:tcPr>
          <w:p w14:paraId="013C46C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Apoyados / productores programados para ser apoyados) * 100</w:t>
            </w:r>
          </w:p>
        </w:tc>
        <w:tc>
          <w:tcPr>
            <w:tcW w:w="3119" w:type="dxa"/>
            <w:tcBorders>
              <w:top w:val="nil"/>
              <w:left w:val="nil"/>
              <w:bottom w:val="single" w:sz="4" w:space="0" w:color="auto"/>
              <w:right w:val="single" w:sz="4" w:space="0" w:color="auto"/>
            </w:tcBorders>
            <w:shd w:val="clear" w:color="000000" w:fill="FFFFFF"/>
            <w:vAlign w:val="center"/>
            <w:hideMark/>
          </w:tcPr>
          <w:p w14:paraId="0074D4B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La meta de la vigencia es de 6 cadenas productivas, sin embargo, se logró optimizar el recurso y se promocionaron las cadenas de Coco, Forestal, Cacao, Huevo, Pez, Leche y Panela.</w:t>
            </w:r>
          </w:p>
        </w:tc>
      </w:tr>
      <w:tr w:rsidR="00802E1B" w:rsidRPr="00802E1B" w14:paraId="104A65A3" w14:textId="77777777" w:rsidTr="00C86854">
        <w:trPr>
          <w:trHeight w:val="196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A882AD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44DF8C4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agropecuarios con apoyo para su participación en mercados</w:t>
            </w:r>
          </w:p>
        </w:tc>
        <w:tc>
          <w:tcPr>
            <w:tcW w:w="707" w:type="dxa"/>
            <w:tcBorders>
              <w:top w:val="nil"/>
              <w:left w:val="nil"/>
              <w:bottom w:val="single" w:sz="4" w:space="0" w:color="auto"/>
              <w:right w:val="single" w:sz="4" w:space="0" w:color="auto"/>
            </w:tcBorders>
            <w:shd w:val="clear" w:color="auto" w:fill="auto"/>
            <w:vAlign w:val="center"/>
            <w:hideMark/>
          </w:tcPr>
          <w:p w14:paraId="4F16252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400</w:t>
            </w:r>
          </w:p>
        </w:tc>
        <w:tc>
          <w:tcPr>
            <w:tcW w:w="1252" w:type="dxa"/>
            <w:tcBorders>
              <w:top w:val="nil"/>
              <w:left w:val="nil"/>
              <w:bottom w:val="single" w:sz="4" w:space="0" w:color="auto"/>
              <w:right w:val="single" w:sz="4" w:space="0" w:color="auto"/>
            </w:tcBorders>
            <w:shd w:val="clear" w:color="auto" w:fill="auto"/>
            <w:vAlign w:val="center"/>
            <w:hideMark/>
          </w:tcPr>
          <w:p w14:paraId="1F9CFE2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Apoyados / productores programados para ser apoyados) * 100</w:t>
            </w:r>
          </w:p>
        </w:tc>
        <w:tc>
          <w:tcPr>
            <w:tcW w:w="3119" w:type="dxa"/>
            <w:tcBorders>
              <w:top w:val="nil"/>
              <w:left w:val="nil"/>
              <w:bottom w:val="single" w:sz="4" w:space="0" w:color="auto"/>
              <w:right w:val="single" w:sz="4" w:space="0" w:color="auto"/>
            </w:tcBorders>
            <w:shd w:val="clear" w:color="000000" w:fill="FFFFFF"/>
            <w:vAlign w:val="center"/>
            <w:hideMark/>
          </w:tcPr>
          <w:p w14:paraId="64CFBB1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Para este trimestre se realizaron ruedas de negocios en el cual participaron 280 productores de panela, coco y cacao.</w:t>
            </w:r>
          </w:p>
        </w:tc>
      </w:tr>
      <w:tr w:rsidR="00802E1B" w:rsidRPr="00802E1B" w14:paraId="53E61755" w14:textId="77777777" w:rsidTr="00C86854">
        <w:trPr>
          <w:trHeight w:val="844"/>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129DBB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0DDF73A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política de comercialización de productos agropecuarios, elaborados y divulgados</w:t>
            </w:r>
          </w:p>
        </w:tc>
        <w:tc>
          <w:tcPr>
            <w:tcW w:w="707" w:type="dxa"/>
            <w:tcBorders>
              <w:top w:val="nil"/>
              <w:left w:val="nil"/>
              <w:bottom w:val="single" w:sz="4" w:space="0" w:color="auto"/>
              <w:right w:val="single" w:sz="4" w:space="0" w:color="auto"/>
            </w:tcBorders>
            <w:shd w:val="clear" w:color="auto" w:fill="auto"/>
            <w:vAlign w:val="center"/>
            <w:hideMark/>
          </w:tcPr>
          <w:p w14:paraId="50644B3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32A5973B" w14:textId="1398D7F6"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Documentos de </w:t>
            </w:r>
            <w:r w:rsidR="00C86854" w:rsidRPr="00802E1B">
              <w:rPr>
                <w:rFonts w:ascii="Calibri" w:eastAsia="Times New Roman" w:hAnsi="Calibri" w:cs="Times New Roman"/>
                <w:sz w:val="14"/>
                <w:szCs w:val="14"/>
                <w:lang w:eastAsia="es-CO"/>
              </w:rPr>
              <w:t>política</w:t>
            </w:r>
            <w:r w:rsidRPr="00802E1B">
              <w:rPr>
                <w:rFonts w:ascii="Calibri" w:eastAsia="Times New Roman" w:hAnsi="Calibri" w:cs="Times New Roman"/>
                <w:sz w:val="14"/>
                <w:szCs w:val="14"/>
                <w:lang w:eastAsia="es-CO"/>
              </w:rPr>
              <w:t xml:space="preserve"> elaborados</w:t>
            </w:r>
          </w:p>
        </w:tc>
        <w:tc>
          <w:tcPr>
            <w:tcW w:w="3119" w:type="dxa"/>
            <w:tcBorders>
              <w:top w:val="nil"/>
              <w:left w:val="nil"/>
              <w:bottom w:val="single" w:sz="4" w:space="0" w:color="auto"/>
              <w:right w:val="single" w:sz="4" w:space="0" w:color="auto"/>
            </w:tcBorders>
            <w:shd w:val="clear" w:color="000000" w:fill="FFFFFF"/>
            <w:vAlign w:val="center"/>
            <w:hideMark/>
          </w:tcPr>
          <w:p w14:paraId="15A772A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Actividad no ejecutada por bloqueo de recursos</w:t>
            </w:r>
          </w:p>
        </w:tc>
      </w:tr>
      <w:tr w:rsidR="00802E1B" w:rsidRPr="00802E1B" w14:paraId="67074572" w14:textId="77777777" w:rsidTr="00C86854">
        <w:trPr>
          <w:trHeight w:val="986"/>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D19E73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25C883A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Area con apoyo al establecimiento y mantenimiento de plantaciones forestales comerciales</w:t>
            </w:r>
          </w:p>
        </w:tc>
        <w:tc>
          <w:tcPr>
            <w:tcW w:w="707" w:type="dxa"/>
            <w:tcBorders>
              <w:top w:val="nil"/>
              <w:left w:val="nil"/>
              <w:bottom w:val="single" w:sz="4" w:space="0" w:color="auto"/>
              <w:right w:val="single" w:sz="4" w:space="0" w:color="auto"/>
            </w:tcBorders>
            <w:shd w:val="clear" w:color="auto" w:fill="auto"/>
            <w:vAlign w:val="center"/>
            <w:hideMark/>
          </w:tcPr>
          <w:p w14:paraId="186E45A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1.370</w:t>
            </w:r>
          </w:p>
        </w:tc>
        <w:tc>
          <w:tcPr>
            <w:tcW w:w="1252" w:type="dxa"/>
            <w:tcBorders>
              <w:top w:val="nil"/>
              <w:left w:val="nil"/>
              <w:bottom w:val="single" w:sz="4" w:space="0" w:color="auto"/>
              <w:right w:val="single" w:sz="4" w:space="0" w:color="auto"/>
            </w:tcBorders>
            <w:shd w:val="clear" w:color="auto" w:fill="auto"/>
            <w:vAlign w:val="center"/>
            <w:hideMark/>
          </w:tcPr>
          <w:p w14:paraId="5972D7C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Hectáreas reforestadas apoyadas </w:t>
            </w:r>
          </w:p>
        </w:tc>
        <w:tc>
          <w:tcPr>
            <w:tcW w:w="3119" w:type="dxa"/>
            <w:tcBorders>
              <w:top w:val="nil"/>
              <w:left w:val="nil"/>
              <w:bottom w:val="single" w:sz="4" w:space="0" w:color="auto"/>
              <w:right w:val="single" w:sz="4" w:space="0" w:color="auto"/>
            </w:tcBorders>
            <w:shd w:val="clear" w:color="000000" w:fill="FFFFFF"/>
            <w:vAlign w:val="center"/>
            <w:hideMark/>
          </w:tcPr>
          <w:p w14:paraId="25CDE64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En esta actividad se optimizo el recurso y se incrementó la meta para la vigencia 2019 en 1411 hectáreas. Para este trimestre se avanzó en 611 hectáreas de nuevas plantaciones forestales.</w:t>
            </w:r>
          </w:p>
        </w:tc>
      </w:tr>
      <w:tr w:rsidR="00802E1B" w:rsidRPr="00802E1B" w14:paraId="3AD4729A" w14:textId="77777777" w:rsidTr="00C86854">
        <w:trPr>
          <w:trHeight w:val="98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D000D9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2616384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Area con apoyo al establecimiento y mantenimiento de plantaciones agro-forestales comerciales</w:t>
            </w:r>
          </w:p>
        </w:tc>
        <w:tc>
          <w:tcPr>
            <w:tcW w:w="707" w:type="dxa"/>
            <w:tcBorders>
              <w:top w:val="nil"/>
              <w:left w:val="nil"/>
              <w:bottom w:val="single" w:sz="4" w:space="0" w:color="auto"/>
              <w:right w:val="single" w:sz="4" w:space="0" w:color="auto"/>
            </w:tcBorders>
            <w:shd w:val="clear" w:color="auto" w:fill="auto"/>
            <w:vAlign w:val="center"/>
            <w:hideMark/>
          </w:tcPr>
          <w:p w14:paraId="3D795D7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840</w:t>
            </w:r>
          </w:p>
        </w:tc>
        <w:tc>
          <w:tcPr>
            <w:tcW w:w="1252" w:type="dxa"/>
            <w:tcBorders>
              <w:top w:val="nil"/>
              <w:left w:val="nil"/>
              <w:bottom w:val="single" w:sz="4" w:space="0" w:color="auto"/>
              <w:right w:val="single" w:sz="4" w:space="0" w:color="auto"/>
            </w:tcBorders>
            <w:shd w:val="clear" w:color="auto" w:fill="auto"/>
            <w:vAlign w:val="center"/>
            <w:hideMark/>
          </w:tcPr>
          <w:p w14:paraId="7402C8F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Hectáreas reforestadas apoyadas </w:t>
            </w:r>
          </w:p>
        </w:tc>
        <w:tc>
          <w:tcPr>
            <w:tcW w:w="3119" w:type="dxa"/>
            <w:tcBorders>
              <w:top w:val="nil"/>
              <w:left w:val="nil"/>
              <w:bottom w:val="single" w:sz="4" w:space="0" w:color="auto"/>
              <w:right w:val="single" w:sz="4" w:space="0" w:color="auto"/>
            </w:tcBorders>
            <w:shd w:val="clear" w:color="000000" w:fill="FFFFFF"/>
            <w:vAlign w:val="center"/>
            <w:hideMark/>
          </w:tcPr>
          <w:p w14:paraId="29E46A7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La Federación termino de realizar las visitas en campo confirmando la siembra de 390 hectáreas con sistemas agroforestales.</w:t>
            </w:r>
          </w:p>
        </w:tc>
      </w:tr>
      <w:tr w:rsidR="00802E1B" w:rsidRPr="00802E1B" w14:paraId="0F4266E3" w14:textId="77777777" w:rsidTr="00C86854">
        <w:trPr>
          <w:trHeight w:val="1268"/>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33D59F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63B0E7F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Area apoyada para la recuperación o el mantenimiento de paisaje en zonas cafeteras</w:t>
            </w:r>
          </w:p>
        </w:tc>
        <w:tc>
          <w:tcPr>
            <w:tcW w:w="707" w:type="dxa"/>
            <w:tcBorders>
              <w:top w:val="nil"/>
              <w:left w:val="nil"/>
              <w:bottom w:val="single" w:sz="4" w:space="0" w:color="auto"/>
              <w:right w:val="single" w:sz="4" w:space="0" w:color="auto"/>
            </w:tcBorders>
            <w:shd w:val="clear" w:color="auto" w:fill="auto"/>
            <w:vAlign w:val="center"/>
            <w:hideMark/>
          </w:tcPr>
          <w:p w14:paraId="14BEDD8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1.855</w:t>
            </w:r>
          </w:p>
        </w:tc>
        <w:tc>
          <w:tcPr>
            <w:tcW w:w="1252" w:type="dxa"/>
            <w:tcBorders>
              <w:top w:val="nil"/>
              <w:left w:val="nil"/>
              <w:bottom w:val="single" w:sz="4" w:space="0" w:color="auto"/>
              <w:right w:val="single" w:sz="4" w:space="0" w:color="auto"/>
            </w:tcBorders>
            <w:shd w:val="clear" w:color="auto" w:fill="auto"/>
            <w:vAlign w:val="center"/>
            <w:hideMark/>
          </w:tcPr>
          <w:p w14:paraId="7945276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Hectáreas reforestadas apoyadas </w:t>
            </w:r>
          </w:p>
        </w:tc>
        <w:tc>
          <w:tcPr>
            <w:tcW w:w="3119" w:type="dxa"/>
            <w:tcBorders>
              <w:top w:val="nil"/>
              <w:left w:val="nil"/>
              <w:bottom w:val="single" w:sz="4" w:space="0" w:color="auto"/>
              <w:right w:val="single" w:sz="4" w:space="0" w:color="auto"/>
            </w:tcBorders>
            <w:shd w:val="clear" w:color="000000" w:fill="FFFFFF"/>
            <w:vAlign w:val="center"/>
            <w:hideMark/>
          </w:tcPr>
          <w:p w14:paraId="6D05B6C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avanzo en las visitas en campo donde se verifico el establecimiento de 363 hectáreas en herramientas de manejo de paisaje (cercas vivas, barreras rompe vientos, protección de márgenes hídricos y corredores biológicos).</w:t>
            </w:r>
          </w:p>
        </w:tc>
      </w:tr>
      <w:tr w:rsidR="00802E1B" w:rsidRPr="00802E1B" w14:paraId="67717941" w14:textId="77777777" w:rsidTr="00C86854">
        <w:trPr>
          <w:trHeight w:val="1131"/>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171BD8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03818EB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capacitados en BPA y producción sostenible</w:t>
            </w:r>
          </w:p>
        </w:tc>
        <w:tc>
          <w:tcPr>
            <w:tcW w:w="707" w:type="dxa"/>
            <w:tcBorders>
              <w:top w:val="nil"/>
              <w:left w:val="nil"/>
              <w:bottom w:val="single" w:sz="4" w:space="0" w:color="auto"/>
              <w:right w:val="single" w:sz="4" w:space="0" w:color="auto"/>
            </w:tcBorders>
            <w:shd w:val="clear" w:color="auto" w:fill="auto"/>
            <w:vAlign w:val="center"/>
            <w:hideMark/>
          </w:tcPr>
          <w:p w14:paraId="1C4C905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5.500</w:t>
            </w:r>
          </w:p>
        </w:tc>
        <w:tc>
          <w:tcPr>
            <w:tcW w:w="1252" w:type="dxa"/>
            <w:tcBorders>
              <w:top w:val="nil"/>
              <w:left w:val="nil"/>
              <w:bottom w:val="single" w:sz="4" w:space="0" w:color="auto"/>
              <w:right w:val="single" w:sz="4" w:space="0" w:color="auto"/>
            </w:tcBorders>
            <w:shd w:val="clear" w:color="auto" w:fill="auto"/>
            <w:vAlign w:val="center"/>
            <w:hideMark/>
          </w:tcPr>
          <w:p w14:paraId="404A561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capacitados / productores programados para capacitación) * 100</w:t>
            </w:r>
          </w:p>
        </w:tc>
        <w:tc>
          <w:tcPr>
            <w:tcW w:w="3119" w:type="dxa"/>
            <w:tcBorders>
              <w:top w:val="nil"/>
              <w:left w:val="nil"/>
              <w:bottom w:val="single" w:sz="4" w:space="0" w:color="auto"/>
              <w:right w:val="single" w:sz="4" w:space="0" w:color="auto"/>
            </w:tcBorders>
            <w:shd w:val="clear" w:color="000000" w:fill="FFFFFF"/>
            <w:vAlign w:val="center"/>
            <w:hideMark/>
          </w:tcPr>
          <w:p w14:paraId="7ED5B44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han capacitado en BPA a 325 personas en manejo de agua residuales del beneficio del café, manejo de suelos con incorporación de materia orgánica y disocian de residuos sólidos.</w:t>
            </w:r>
          </w:p>
        </w:tc>
      </w:tr>
      <w:tr w:rsidR="00802E1B" w:rsidRPr="00802E1B" w14:paraId="73529FB8" w14:textId="77777777" w:rsidTr="00C86854">
        <w:trPr>
          <w:trHeight w:val="97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745A9D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1690DD1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Productores cafeteros apoyados en mejoramiento de su sistema productivo y/o transformación</w:t>
            </w:r>
          </w:p>
        </w:tc>
        <w:tc>
          <w:tcPr>
            <w:tcW w:w="707" w:type="dxa"/>
            <w:tcBorders>
              <w:top w:val="nil"/>
              <w:left w:val="nil"/>
              <w:bottom w:val="single" w:sz="4" w:space="0" w:color="auto"/>
              <w:right w:val="single" w:sz="4" w:space="0" w:color="auto"/>
            </w:tcBorders>
            <w:shd w:val="clear" w:color="auto" w:fill="auto"/>
            <w:vAlign w:val="center"/>
            <w:hideMark/>
          </w:tcPr>
          <w:p w14:paraId="4E7F9D1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121</w:t>
            </w:r>
          </w:p>
        </w:tc>
        <w:tc>
          <w:tcPr>
            <w:tcW w:w="1252" w:type="dxa"/>
            <w:tcBorders>
              <w:top w:val="nil"/>
              <w:left w:val="nil"/>
              <w:bottom w:val="single" w:sz="4" w:space="0" w:color="auto"/>
              <w:right w:val="single" w:sz="4" w:space="0" w:color="auto"/>
            </w:tcBorders>
            <w:shd w:val="clear" w:color="auto" w:fill="auto"/>
            <w:vAlign w:val="center"/>
            <w:hideMark/>
          </w:tcPr>
          <w:p w14:paraId="10BA695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Numero fincas</w:t>
            </w:r>
          </w:p>
        </w:tc>
        <w:tc>
          <w:tcPr>
            <w:tcW w:w="3119" w:type="dxa"/>
            <w:tcBorders>
              <w:top w:val="nil"/>
              <w:left w:val="nil"/>
              <w:bottom w:val="single" w:sz="4" w:space="0" w:color="auto"/>
              <w:right w:val="single" w:sz="4" w:space="0" w:color="auto"/>
            </w:tcBorders>
            <w:shd w:val="clear" w:color="000000" w:fill="FFFFFF"/>
            <w:vAlign w:val="center"/>
            <w:hideMark/>
          </w:tcPr>
          <w:p w14:paraId="5A686E0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hace la aclaración que a través del convenio se realizó 38 apoyos en infraestructura para mejoras de beneficio de café y el sistema de captura de aguas residuales para su procesamiento.</w:t>
            </w:r>
          </w:p>
        </w:tc>
      </w:tr>
      <w:tr w:rsidR="00802E1B" w:rsidRPr="00802E1B" w14:paraId="77BCD7DA" w14:textId="77777777" w:rsidTr="00C86854">
        <w:trPr>
          <w:trHeight w:val="836"/>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3C63C1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26FD48D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ordenamiento productivo agroforestal, elaborado</w:t>
            </w:r>
          </w:p>
        </w:tc>
        <w:tc>
          <w:tcPr>
            <w:tcW w:w="707" w:type="dxa"/>
            <w:tcBorders>
              <w:top w:val="nil"/>
              <w:left w:val="nil"/>
              <w:bottom w:val="single" w:sz="4" w:space="0" w:color="auto"/>
              <w:right w:val="single" w:sz="4" w:space="0" w:color="auto"/>
            </w:tcBorders>
            <w:shd w:val="clear" w:color="auto" w:fill="auto"/>
            <w:vAlign w:val="center"/>
            <w:hideMark/>
          </w:tcPr>
          <w:p w14:paraId="5DE0B9F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114C4D9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w:t>
            </w:r>
          </w:p>
        </w:tc>
        <w:tc>
          <w:tcPr>
            <w:tcW w:w="3119" w:type="dxa"/>
            <w:tcBorders>
              <w:top w:val="nil"/>
              <w:left w:val="nil"/>
              <w:bottom w:val="single" w:sz="4" w:space="0" w:color="auto"/>
              <w:right w:val="single" w:sz="4" w:space="0" w:color="auto"/>
            </w:tcBorders>
            <w:shd w:val="clear" w:color="000000" w:fill="FFFFFF"/>
            <w:vAlign w:val="center"/>
            <w:hideMark/>
          </w:tcPr>
          <w:p w14:paraId="37489D0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5E3C5851" w14:textId="77777777" w:rsidTr="00C86854">
        <w:trPr>
          <w:trHeight w:val="1131"/>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2B1BCE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17A7F92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Area con apoyo al mantenimiento de plantaciones forestales comerciales</w:t>
            </w:r>
          </w:p>
        </w:tc>
        <w:tc>
          <w:tcPr>
            <w:tcW w:w="707" w:type="dxa"/>
            <w:tcBorders>
              <w:top w:val="nil"/>
              <w:left w:val="nil"/>
              <w:bottom w:val="single" w:sz="4" w:space="0" w:color="auto"/>
              <w:right w:val="single" w:sz="4" w:space="0" w:color="auto"/>
            </w:tcBorders>
            <w:shd w:val="clear" w:color="auto" w:fill="auto"/>
            <w:vAlign w:val="center"/>
            <w:hideMark/>
          </w:tcPr>
          <w:p w14:paraId="220E18D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8.290</w:t>
            </w:r>
          </w:p>
        </w:tc>
        <w:tc>
          <w:tcPr>
            <w:tcW w:w="1252" w:type="dxa"/>
            <w:tcBorders>
              <w:top w:val="nil"/>
              <w:left w:val="nil"/>
              <w:bottom w:val="single" w:sz="4" w:space="0" w:color="auto"/>
              <w:right w:val="single" w:sz="4" w:space="0" w:color="auto"/>
            </w:tcBorders>
            <w:shd w:val="clear" w:color="auto" w:fill="auto"/>
            <w:vAlign w:val="center"/>
            <w:hideMark/>
          </w:tcPr>
          <w:p w14:paraId="11DC01D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Hectáreas reforestadas apoyadas </w:t>
            </w:r>
          </w:p>
        </w:tc>
        <w:tc>
          <w:tcPr>
            <w:tcW w:w="3119" w:type="dxa"/>
            <w:tcBorders>
              <w:top w:val="nil"/>
              <w:left w:val="nil"/>
              <w:bottom w:val="single" w:sz="4" w:space="0" w:color="auto"/>
              <w:right w:val="single" w:sz="4" w:space="0" w:color="auto"/>
            </w:tcBorders>
            <w:shd w:val="clear" w:color="000000" w:fill="FFFFFF"/>
            <w:vAlign w:val="center"/>
            <w:hideMark/>
          </w:tcPr>
          <w:p w14:paraId="403F7A1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El operador de campo realizo las visitas de mantenimiento de los proyectos e inicio el respectivo pago con base en los valores de la resolución.</w:t>
            </w:r>
          </w:p>
        </w:tc>
      </w:tr>
      <w:tr w:rsidR="00802E1B" w:rsidRPr="00802E1B" w14:paraId="1D837ABF" w14:textId="77777777" w:rsidTr="00C86854">
        <w:trPr>
          <w:trHeight w:val="83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C14F49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5AF8248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estadistico de área con reforestación comercial, elaborado y públicado</w:t>
            </w:r>
          </w:p>
        </w:tc>
        <w:tc>
          <w:tcPr>
            <w:tcW w:w="707" w:type="dxa"/>
            <w:tcBorders>
              <w:top w:val="nil"/>
              <w:left w:val="nil"/>
              <w:bottom w:val="single" w:sz="4" w:space="0" w:color="auto"/>
              <w:right w:val="single" w:sz="4" w:space="0" w:color="auto"/>
            </w:tcBorders>
            <w:shd w:val="clear" w:color="auto" w:fill="auto"/>
            <w:vAlign w:val="center"/>
            <w:hideMark/>
          </w:tcPr>
          <w:p w14:paraId="7C9E9A3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6B90541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w:t>
            </w:r>
          </w:p>
        </w:tc>
        <w:tc>
          <w:tcPr>
            <w:tcW w:w="3119" w:type="dxa"/>
            <w:tcBorders>
              <w:top w:val="nil"/>
              <w:left w:val="nil"/>
              <w:bottom w:val="single" w:sz="4" w:space="0" w:color="auto"/>
              <w:right w:val="single" w:sz="4" w:space="0" w:color="auto"/>
            </w:tcBorders>
            <w:shd w:val="clear" w:color="000000" w:fill="FFFFFF"/>
            <w:vAlign w:val="center"/>
            <w:hideMark/>
          </w:tcPr>
          <w:p w14:paraId="1AF754F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6104638D" w14:textId="77777777" w:rsidTr="00C86854">
        <w:trPr>
          <w:trHeight w:val="70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808C44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Cadenas Agrícolas</w:t>
            </w:r>
          </w:p>
        </w:tc>
        <w:tc>
          <w:tcPr>
            <w:tcW w:w="3002" w:type="dxa"/>
            <w:tcBorders>
              <w:top w:val="nil"/>
              <w:left w:val="nil"/>
              <w:bottom w:val="single" w:sz="4" w:space="0" w:color="auto"/>
              <w:right w:val="single" w:sz="4" w:space="0" w:color="auto"/>
            </w:tcBorders>
            <w:shd w:val="clear" w:color="000000" w:fill="FFFFFF"/>
            <w:vAlign w:val="center"/>
            <w:hideMark/>
          </w:tcPr>
          <w:p w14:paraId="635DEDC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Sistema VUF a nivel nacional, actualizado</w:t>
            </w:r>
          </w:p>
        </w:tc>
        <w:tc>
          <w:tcPr>
            <w:tcW w:w="707" w:type="dxa"/>
            <w:tcBorders>
              <w:top w:val="nil"/>
              <w:left w:val="nil"/>
              <w:bottom w:val="single" w:sz="4" w:space="0" w:color="auto"/>
              <w:right w:val="single" w:sz="4" w:space="0" w:color="auto"/>
            </w:tcBorders>
            <w:shd w:val="clear" w:color="auto" w:fill="auto"/>
            <w:vAlign w:val="center"/>
            <w:hideMark/>
          </w:tcPr>
          <w:p w14:paraId="2577779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733360D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w:t>
            </w:r>
          </w:p>
        </w:tc>
        <w:tc>
          <w:tcPr>
            <w:tcW w:w="3119" w:type="dxa"/>
            <w:tcBorders>
              <w:top w:val="nil"/>
              <w:left w:val="nil"/>
              <w:bottom w:val="single" w:sz="4" w:space="0" w:color="auto"/>
              <w:right w:val="single" w:sz="4" w:space="0" w:color="auto"/>
            </w:tcBorders>
            <w:shd w:val="clear" w:color="000000" w:fill="FFFFFF"/>
            <w:vAlign w:val="center"/>
            <w:hideMark/>
          </w:tcPr>
          <w:p w14:paraId="151851B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5F36DFE2" w14:textId="77777777" w:rsidTr="00C86854">
        <w:trPr>
          <w:trHeight w:val="1305"/>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6BF24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Desarrollo Rural</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3AC11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Documento con información del sector rural sobre la atención del control político, elaborado.  </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110EA91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7A7A71F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 / Documentos establecidos para la vigencia)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73B01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terminó el informe a diciembre con las estadísticas acumuladas de la vigencia. En el producto adjunto se constata la inversión.</w:t>
            </w:r>
          </w:p>
        </w:tc>
      </w:tr>
      <w:tr w:rsidR="00802E1B" w:rsidRPr="00802E1B" w14:paraId="2340AAC9"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5737BB2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101420D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6F3C7EC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ED81AE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38D6AA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5E79C8B8" w14:textId="77777777" w:rsidTr="00C86854">
        <w:trPr>
          <w:trHeight w:val="702"/>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E4A40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Desarrollo Rural</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74A30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Proyecto de decreto reglamentario para el subsidio integral de acceso a tierras elaborado</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4D9F86F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7C094B0E" w14:textId="72B72EA6" w:rsidR="00802E1B" w:rsidRPr="00802E1B" w:rsidRDefault="00C86854"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w:t>
            </w:r>
            <w:r w:rsidR="00802E1B" w:rsidRPr="00802E1B">
              <w:rPr>
                <w:rFonts w:ascii="Calibri" w:eastAsia="Times New Roman" w:hAnsi="Calibri" w:cs="Times New Roman"/>
                <w:sz w:val="14"/>
                <w:szCs w:val="14"/>
                <w:lang w:eastAsia="es-CO"/>
              </w:rPr>
              <w:t xml:space="preserve"> de Proyectos de decreto reglamentario para el subsidio integral de acceso a tierras elaborados</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91411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entregó el proyecto de decreto reglamentario para el subsidio integral de acceso a tierras para continuar con el proceso legislativo, en cabeza de la oficina jurídica y el despacho del ministro</w:t>
            </w:r>
          </w:p>
        </w:tc>
      </w:tr>
      <w:tr w:rsidR="00802E1B" w:rsidRPr="00802E1B" w14:paraId="2449E4D1" w14:textId="77777777" w:rsidTr="00C86854">
        <w:trPr>
          <w:trHeight w:val="1995"/>
        </w:trPr>
        <w:tc>
          <w:tcPr>
            <w:tcW w:w="1271" w:type="dxa"/>
            <w:vMerge/>
            <w:tcBorders>
              <w:top w:val="nil"/>
              <w:left w:val="single" w:sz="4" w:space="0" w:color="auto"/>
              <w:bottom w:val="single" w:sz="4" w:space="0" w:color="auto"/>
              <w:right w:val="single" w:sz="4" w:space="0" w:color="auto"/>
            </w:tcBorders>
            <w:vAlign w:val="center"/>
            <w:hideMark/>
          </w:tcPr>
          <w:p w14:paraId="011626B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9D9101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74AACE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6D8E75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7A3026B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52E053C" w14:textId="77777777" w:rsidTr="00C86854">
        <w:trPr>
          <w:trHeight w:val="102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DBF18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Desarrollo Rural</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CDAC7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reglamentación del Banco de Proyectos a desarrollarse en las ZIDRES elaborados.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465D7A8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B32D3E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proyectos de documentos reglamentarios elaborados para el Banco de proyectos a desarrollarse en las Zidres.</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F8219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Una primera versión del proyecto reglamentario para el banco de zidres fue entregado al Viceministerio de Desarrollo Rural para su discusión con la Agencia de Desarrollo Rural. </w:t>
            </w:r>
          </w:p>
        </w:tc>
      </w:tr>
      <w:tr w:rsidR="00802E1B" w:rsidRPr="00802E1B" w14:paraId="1A1C3C67"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118BA50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35474D1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0B65711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DB0D50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3EA2F1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56EDCC1" w14:textId="77777777" w:rsidTr="00C86854">
        <w:trPr>
          <w:trHeight w:val="45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45E8C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Desarrollo Rural</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FEE378" w14:textId="57C461FB"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Proyectos de decreto por el cual se reglamentan el programa de acceso a tierras para comunidades Rrom, y reversa </w:t>
            </w:r>
            <w:r w:rsidR="00C86854" w:rsidRPr="00802E1B">
              <w:rPr>
                <w:rFonts w:ascii="Calibri" w:eastAsia="Times New Roman" w:hAnsi="Calibri" w:cs="Times New Roman"/>
                <w:sz w:val="14"/>
                <w:szCs w:val="14"/>
                <w:lang w:eastAsia="es-CO"/>
              </w:rPr>
              <w:t>campesina elaborados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196944A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767B1D7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proyectos de Decretos reglamentarios elaborados para reglamentar el programa de acceso a tierras para comunidades Rom.</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257E6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El decreto reglamentario para el acceso a tierras del pueblo rrom está listo para ser discutido y concertado con este grupo étnico.</w:t>
            </w:r>
          </w:p>
        </w:tc>
      </w:tr>
      <w:tr w:rsidR="00802E1B" w:rsidRPr="00802E1B" w14:paraId="27C057DD" w14:textId="77777777" w:rsidTr="00C86854">
        <w:trPr>
          <w:trHeight w:val="1275"/>
        </w:trPr>
        <w:tc>
          <w:tcPr>
            <w:tcW w:w="1271" w:type="dxa"/>
            <w:vMerge/>
            <w:tcBorders>
              <w:top w:val="nil"/>
              <w:left w:val="single" w:sz="4" w:space="0" w:color="auto"/>
              <w:bottom w:val="single" w:sz="4" w:space="0" w:color="auto"/>
              <w:right w:val="single" w:sz="4" w:space="0" w:color="auto"/>
            </w:tcBorders>
            <w:vAlign w:val="center"/>
            <w:hideMark/>
          </w:tcPr>
          <w:p w14:paraId="3917BFE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F29575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500838F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667F04F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31EE8DB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761296A"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18F788B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6B44764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3C7A323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36E48F3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79561B4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21AF75C0" w14:textId="77777777" w:rsidTr="00C86854">
        <w:trPr>
          <w:trHeight w:val="45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7EB16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Viceministerio de Desarrollo Rural</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67C96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Plan Nacional de Riego  revisado, ajustado y elaborado para ser expedido.</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50A6553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18205FA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planes nacionales de riego</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01308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El plan nacional de riego está listo para ser considerado por el Ministro y ser acogido mediante el proceso administrativo que recomiende la oficina jurídica del viceministerio.</w:t>
            </w:r>
          </w:p>
        </w:tc>
      </w:tr>
      <w:tr w:rsidR="00802E1B" w:rsidRPr="00802E1B" w14:paraId="14F9031E" w14:textId="77777777" w:rsidTr="00C86854">
        <w:trPr>
          <w:trHeight w:val="690"/>
        </w:trPr>
        <w:tc>
          <w:tcPr>
            <w:tcW w:w="1271" w:type="dxa"/>
            <w:vMerge/>
            <w:tcBorders>
              <w:top w:val="nil"/>
              <w:left w:val="single" w:sz="4" w:space="0" w:color="auto"/>
              <w:bottom w:val="single" w:sz="4" w:space="0" w:color="auto"/>
              <w:right w:val="single" w:sz="4" w:space="0" w:color="auto"/>
            </w:tcBorders>
            <w:vAlign w:val="center"/>
            <w:hideMark/>
          </w:tcPr>
          <w:p w14:paraId="6344FDE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68CD2E6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27A1B0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16CC8A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055B272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061E7C49" w14:textId="77777777" w:rsidTr="00C86854">
        <w:trPr>
          <w:trHeight w:val="45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F95F7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Desarrollo Rural - Dirección de Ordenamiento Social de la Propiedad</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D0B36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Conceptos Tecnicos e informes de seguimiento a la sentencia T 488 2014, elaborados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3D7F0EF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9</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4E6F164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(Conceptos tecnicos emitidos y numero de actas y/o informes de segumiento a la sentencia T 488)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B703E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227102D2" w14:textId="77777777" w:rsidTr="00C86854">
        <w:trPr>
          <w:trHeight w:val="819"/>
        </w:trPr>
        <w:tc>
          <w:tcPr>
            <w:tcW w:w="1271" w:type="dxa"/>
            <w:vMerge/>
            <w:tcBorders>
              <w:top w:val="nil"/>
              <w:left w:val="single" w:sz="4" w:space="0" w:color="auto"/>
              <w:bottom w:val="single" w:sz="4" w:space="0" w:color="auto"/>
              <w:right w:val="single" w:sz="4" w:space="0" w:color="auto"/>
            </w:tcBorders>
            <w:vAlign w:val="center"/>
            <w:hideMark/>
          </w:tcPr>
          <w:p w14:paraId="5A92A02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618169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527B82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FD0C8C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07B4140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3D6D7A43" w14:textId="77777777" w:rsidTr="00C86854">
        <w:trPr>
          <w:trHeight w:val="942"/>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86078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Desarrollo Rural - Dirección de Ordenamiento Social de la Propiedad</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DCC78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sobre la coordinación interinstitucional de entidades del sector respecto a la atención de población victima, elaborado</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24E0347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484923E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documentos de coordinación elaborados / Número de documentos de coordinación elaborados para la vigencia</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14:paraId="38F22B2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69B22A8C" w14:textId="77777777" w:rsidTr="00C86854">
        <w:trPr>
          <w:trHeight w:val="942"/>
        </w:trPr>
        <w:tc>
          <w:tcPr>
            <w:tcW w:w="1271" w:type="dxa"/>
            <w:vMerge/>
            <w:tcBorders>
              <w:top w:val="nil"/>
              <w:left w:val="single" w:sz="4" w:space="0" w:color="auto"/>
              <w:bottom w:val="single" w:sz="4" w:space="0" w:color="auto"/>
              <w:right w:val="single" w:sz="4" w:space="0" w:color="auto"/>
            </w:tcBorders>
            <w:vAlign w:val="center"/>
            <w:hideMark/>
          </w:tcPr>
          <w:p w14:paraId="2BF83E0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6D7126C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8EA7B8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6911FF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88321B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0DE5A7DB" w14:textId="77777777" w:rsidTr="00C86854">
        <w:trPr>
          <w:trHeight w:val="942"/>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17235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Desarrollo Rural - Dirección de Ordenamiento Social de la Propiedad</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B46CD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Matriz consolidada de compromisos asumidos por el Sector en las mesas de diálogo social</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79C06E0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6649573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matrices elaboradas / Número de matrices consolidadas elaboradas para la vigencia</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14:paraId="26A4733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09D108FB" w14:textId="77777777" w:rsidTr="00C86854">
        <w:trPr>
          <w:trHeight w:val="942"/>
        </w:trPr>
        <w:tc>
          <w:tcPr>
            <w:tcW w:w="1271" w:type="dxa"/>
            <w:vMerge/>
            <w:tcBorders>
              <w:top w:val="nil"/>
              <w:left w:val="single" w:sz="4" w:space="0" w:color="auto"/>
              <w:bottom w:val="single" w:sz="4" w:space="0" w:color="auto"/>
              <w:right w:val="single" w:sz="4" w:space="0" w:color="auto"/>
            </w:tcBorders>
            <w:vAlign w:val="center"/>
            <w:hideMark/>
          </w:tcPr>
          <w:p w14:paraId="3E6534F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BAE526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799C35B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8C5E12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5A5BAB8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32407098" w14:textId="77777777" w:rsidTr="00C86854">
        <w:trPr>
          <w:trHeight w:val="942"/>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5246F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Desarrollo Rural - Dirección de Ordenamiento Social de la Propiedad</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79845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de compilación de conceptos que se emitan relacionados con el diálogo social</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2ED7CFA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284735A2" w14:textId="16357135"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Documentos elaborados / Documentos programados para ser </w:t>
            </w:r>
            <w:r w:rsidR="00C86854" w:rsidRPr="00802E1B">
              <w:rPr>
                <w:rFonts w:ascii="Calibri" w:eastAsia="Times New Roman" w:hAnsi="Calibri" w:cs="Times New Roman"/>
                <w:sz w:val="14"/>
                <w:szCs w:val="14"/>
                <w:lang w:eastAsia="es-CO"/>
              </w:rPr>
              <w:t>elaborados en</w:t>
            </w:r>
            <w:r w:rsidRPr="00802E1B">
              <w:rPr>
                <w:rFonts w:ascii="Calibri" w:eastAsia="Times New Roman" w:hAnsi="Calibri" w:cs="Times New Roman"/>
                <w:sz w:val="14"/>
                <w:szCs w:val="14"/>
                <w:lang w:eastAsia="es-CO"/>
              </w:rPr>
              <w:t xml:space="preserve"> la vigencia) * 100</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14:paraId="4EE13F2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692A7A51"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6D2C3E4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55CFE9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6B9F722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5EEBC5D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612C55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F016335" w14:textId="77777777" w:rsidTr="00C86854">
        <w:trPr>
          <w:trHeight w:val="942"/>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A3671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Viceministerio de Desarrollo Rural - Dirección de Ordenamiento Social de la Propiedad</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B6CC4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de seguimiento sobre los escenarios de articulación institucional para la socialización del desarrollo regional</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1FC6867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1E228869" w14:textId="228885FE"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Documentos elaborados / Documentos programados para ser </w:t>
            </w:r>
            <w:r w:rsidR="00C86854" w:rsidRPr="00802E1B">
              <w:rPr>
                <w:rFonts w:ascii="Calibri" w:eastAsia="Times New Roman" w:hAnsi="Calibri" w:cs="Times New Roman"/>
                <w:sz w:val="14"/>
                <w:szCs w:val="14"/>
                <w:lang w:eastAsia="es-CO"/>
              </w:rPr>
              <w:t>elaborados en</w:t>
            </w:r>
            <w:r w:rsidRPr="00802E1B">
              <w:rPr>
                <w:rFonts w:ascii="Calibri" w:eastAsia="Times New Roman" w:hAnsi="Calibri" w:cs="Times New Roman"/>
                <w:sz w:val="14"/>
                <w:szCs w:val="14"/>
                <w:lang w:eastAsia="es-CO"/>
              </w:rPr>
              <w:t xml:space="preserve"> la vigencia) * 100</w:t>
            </w:r>
          </w:p>
        </w:tc>
        <w:tc>
          <w:tcPr>
            <w:tcW w:w="3119" w:type="dxa"/>
            <w:vMerge w:val="restart"/>
            <w:tcBorders>
              <w:top w:val="nil"/>
              <w:left w:val="single" w:sz="4" w:space="0" w:color="auto"/>
              <w:bottom w:val="single" w:sz="4" w:space="0" w:color="auto"/>
              <w:right w:val="single" w:sz="4" w:space="0" w:color="auto"/>
            </w:tcBorders>
            <w:shd w:val="clear" w:color="auto" w:fill="auto"/>
            <w:vAlign w:val="center"/>
            <w:hideMark/>
          </w:tcPr>
          <w:p w14:paraId="2DD7E88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00F69382"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0347B70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144778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6AAA71E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7E07F1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6A7761F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5F3E9BFA" w14:textId="77777777" w:rsidTr="00C86854">
        <w:trPr>
          <w:trHeight w:val="123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E8593F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tcBorders>
              <w:top w:val="nil"/>
              <w:left w:val="nil"/>
              <w:bottom w:val="single" w:sz="4" w:space="0" w:color="auto"/>
              <w:right w:val="single" w:sz="4" w:space="0" w:color="auto"/>
            </w:tcBorders>
            <w:shd w:val="clear" w:color="000000" w:fill="FFFFFF"/>
            <w:vAlign w:val="center"/>
            <w:hideMark/>
          </w:tcPr>
          <w:p w14:paraId="358ACF0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 Grupos de productores beneficiados por proyectos de inclusión productiva agropecuaria (grupos) </w:t>
            </w:r>
          </w:p>
        </w:tc>
        <w:tc>
          <w:tcPr>
            <w:tcW w:w="707" w:type="dxa"/>
            <w:tcBorders>
              <w:top w:val="nil"/>
              <w:left w:val="nil"/>
              <w:bottom w:val="single" w:sz="4" w:space="0" w:color="auto"/>
              <w:right w:val="single" w:sz="4" w:space="0" w:color="auto"/>
            </w:tcBorders>
            <w:shd w:val="clear" w:color="000000" w:fill="FFFFFF"/>
            <w:noWrap/>
            <w:vAlign w:val="center"/>
            <w:hideMark/>
          </w:tcPr>
          <w:p w14:paraId="2935833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618</w:t>
            </w:r>
          </w:p>
        </w:tc>
        <w:tc>
          <w:tcPr>
            <w:tcW w:w="1252" w:type="dxa"/>
            <w:tcBorders>
              <w:top w:val="nil"/>
              <w:left w:val="nil"/>
              <w:bottom w:val="single" w:sz="4" w:space="0" w:color="auto"/>
              <w:right w:val="single" w:sz="4" w:space="0" w:color="auto"/>
            </w:tcBorders>
            <w:shd w:val="clear" w:color="000000" w:fill="FFFFFF"/>
            <w:noWrap/>
            <w:vAlign w:val="center"/>
            <w:hideMark/>
          </w:tcPr>
          <w:p w14:paraId="04F7CF91" w14:textId="5CB167A3"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Número </w:t>
            </w:r>
            <w:r w:rsidR="00C86854" w:rsidRPr="00802E1B">
              <w:rPr>
                <w:rFonts w:ascii="Calibri" w:eastAsia="Times New Roman" w:hAnsi="Calibri" w:cs="Times New Roman"/>
                <w:sz w:val="14"/>
                <w:szCs w:val="14"/>
                <w:lang w:eastAsia="es-CO"/>
              </w:rPr>
              <w:t>grupos</w:t>
            </w:r>
            <w:r w:rsidRPr="00802E1B">
              <w:rPr>
                <w:rFonts w:ascii="Calibri" w:eastAsia="Times New Roman" w:hAnsi="Calibri" w:cs="Times New Roman"/>
                <w:sz w:val="14"/>
                <w:szCs w:val="14"/>
                <w:lang w:eastAsia="es-CO"/>
              </w:rPr>
              <w:t xml:space="preserve"> de familias rurales  cuentan con financiamiento de Planes de Negocio</w:t>
            </w:r>
          </w:p>
        </w:tc>
        <w:tc>
          <w:tcPr>
            <w:tcW w:w="3119" w:type="dxa"/>
            <w:tcBorders>
              <w:top w:val="nil"/>
              <w:left w:val="nil"/>
              <w:bottom w:val="single" w:sz="4" w:space="0" w:color="auto"/>
              <w:right w:val="single" w:sz="4" w:space="0" w:color="auto"/>
            </w:tcBorders>
            <w:shd w:val="clear" w:color="000000" w:fill="FFFFFF"/>
            <w:vAlign w:val="center"/>
            <w:hideMark/>
          </w:tcPr>
          <w:p w14:paraId="31E2A772" w14:textId="42A01BF2"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Se llega a 644 grupos cofinanciados con primer desembolso en sus cuentas financieras y ejecutando los </w:t>
            </w:r>
            <w:r w:rsidR="00C86854" w:rsidRPr="00802E1B">
              <w:rPr>
                <w:rFonts w:ascii="Calibri" w:eastAsia="Times New Roman" w:hAnsi="Calibri" w:cs="Times New Roman"/>
                <w:sz w:val="14"/>
                <w:szCs w:val="14"/>
                <w:lang w:eastAsia="es-CO"/>
              </w:rPr>
              <w:t>emprendimientos</w:t>
            </w:r>
            <w:r w:rsidRPr="00802E1B">
              <w:rPr>
                <w:rFonts w:ascii="Calibri" w:eastAsia="Times New Roman" w:hAnsi="Calibri" w:cs="Times New Roman"/>
                <w:sz w:val="14"/>
                <w:szCs w:val="14"/>
                <w:lang w:eastAsia="es-CO"/>
              </w:rPr>
              <w:t>. En un total del 104% de la meta inicial del indicador.</w:t>
            </w:r>
          </w:p>
        </w:tc>
      </w:tr>
      <w:tr w:rsidR="00802E1B" w:rsidRPr="00802E1B" w14:paraId="54E72C25" w14:textId="77777777" w:rsidTr="00337640">
        <w:trPr>
          <w:trHeight w:val="126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FF29E4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19B02A66" w14:textId="37F846DC"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 Grupos de </w:t>
            </w:r>
            <w:r w:rsidR="00C86854" w:rsidRPr="00802E1B">
              <w:rPr>
                <w:rFonts w:ascii="Calibri" w:eastAsia="Times New Roman" w:hAnsi="Calibri" w:cs="Times New Roman"/>
                <w:sz w:val="14"/>
                <w:szCs w:val="14"/>
                <w:lang w:eastAsia="es-CO"/>
              </w:rPr>
              <w:t>jóvenes</w:t>
            </w:r>
            <w:r w:rsidRPr="00802E1B">
              <w:rPr>
                <w:rFonts w:ascii="Calibri" w:eastAsia="Times New Roman" w:hAnsi="Calibri" w:cs="Times New Roman"/>
                <w:sz w:val="14"/>
                <w:szCs w:val="14"/>
                <w:lang w:eastAsia="es-CO"/>
              </w:rPr>
              <w:t xml:space="preserve"> beneficiados  con Planes de negocio </w:t>
            </w:r>
          </w:p>
        </w:tc>
        <w:tc>
          <w:tcPr>
            <w:tcW w:w="707" w:type="dxa"/>
            <w:tcBorders>
              <w:top w:val="nil"/>
              <w:left w:val="nil"/>
              <w:bottom w:val="single" w:sz="4" w:space="0" w:color="auto"/>
              <w:right w:val="single" w:sz="4" w:space="0" w:color="auto"/>
            </w:tcBorders>
            <w:shd w:val="clear" w:color="auto" w:fill="auto"/>
            <w:noWrap/>
            <w:vAlign w:val="center"/>
            <w:hideMark/>
          </w:tcPr>
          <w:p w14:paraId="16573B8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151</w:t>
            </w:r>
          </w:p>
        </w:tc>
        <w:tc>
          <w:tcPr>
            <w:tcW w:w="1252" w:type="dxa"/>
            <w:tcBorders>
              <w:top w:val="nil"/>
              <w:left w:val="nil"/>
              <w:bottom w:val="single" w:sz="4" w:space="0" w:color="auto"/>
              <w:right w:val="single" w:sz="4" w:space="0" w:color="auto"/>
            </w:tcBorders>
            <w:shd w:val="clear" w:color="auto" w:fill="auto"/>
            <w:noWrap/>
            <w:vAlign w:val="center"/>
            <w:hideMark/>
          </w:tcPr>
          <w:p w14:paraId="2B93BE4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grupos asociados y fortalecidos</w:t>
            </w:r>
          </w:p>
        </w:tc>
        <w:tc>
          <w:tcPr>
            <w:tcW w:w="3119" w:type="dxa"/>
            <w:tcBorders>
              <w:top w:val="nil"/>
              <w:left w:val="nil"/>
              <w:bottom w:val="single" w:sz="4" w:space="0" w:color="auto"/>
              <w:right w:val="single" w:sz="4" w:space="0" w:color="auto"/>
            </w:tcBorders>
            <w:shd w:val="clear" w:color="000000" w:fill="FFFFFF"/>
            <w:vAlign w:val="center"/>
            <w:hideMark/>
          </w:tcPr>
          <w:p w14:paraId="5DF6820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2758AA24" w14:textId="77777777" w:rsidTr="00337640">
        <w:trPr>
          <w:trHeight w:val="98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3956CF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568244A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Planes de negocio estructurados</w:t>
            </w:r>
          </w:p>
        </w:tc>
        <w:tc>
          <w:tcPr>
            <w:tcW w:w="707" w:type="dxa"/>
            <w:tcBorders>
              <w:top w:val="nil"/>
              <w:left w:val="nil"/>
              <w:bottom w:val="single" w:sz="4" w:space="0" w:color="auto"/>
              <w:right w:val="single" w:sz="4" w:space="0" w:color="auto"/>
            </w:tcBorders>
            <w:shd w:val="clear" w:color="auto" w:fill="auto"/>
            <w:noWrap/>
            <w:vAlign w:val="center"/>
            <w:hideMark/>
          </w:tcPr>
          <w:p w14:paraId="5E909D5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715</w:t>
            </w:r>
          </w:p>
        </w:tc>
        <w:tc>
          <w:tcPr>
            <w:tcW w:w="1252" w:type="dxa"/>
            <w:tcBorders>
              <w:top w:val="nil"/>
              <w:left w:val="nil"/>
              <w:bottom w:val="single" w:sz="4" w:space="0" w:color="auto"/>
              <w:right w:val="single" w:sz="4" w:space="0" w:color="auto"/>
            </w:tcBorders>
            <w:shd w:val="clear" w:color="auto" w:fill="auto"/>
            <w:noWrap/>
            <w:vAlign w:val="center"/>
            <w:hideMark/>
          </w:tcPr>
          <w:p w14:paraId="6CF141A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Numero de planes estructurados</w:t>
            </w:r>
          </w:p>
        </w:tc>
        <w:tc>
          <w:tcPr>
            <w:tcW w:w="3119" w:type="dxa"/>
            <w:tcBorders>
              <w:top w:val="nil"/>
              <w:left w:val="nil"/>
              <w:bottom w:val="single" w:sz="4" w:space="0" w:color="auto"/>
              <w:right w:val="single" w:sz="4" w:space="0" w:color="auto"/>
            </w:tcBorders>
            <w:shd w:val="clear" w:color="000000" w:fill="FFFFFF"/>
            <w:vAlign w:val="center"/>
            <w:hideMark/>
          </w:tcPr>
          <w:p w14:paraId="7E6FF00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realiza durante el trimestre un total de 940 planes de negocio que fueron llevados a los CLEAR municipales,  logrando el 131% de la meta establecida.</w:t>
            </w:r>
          </w:p>
        </w:tc>
      </w:tr>
      <w:tr w:rsidR="00802E1B" w:rsidRPr="00802E1B" w14:paraId="32C54B63" w14:textId="77777777" w:rsidTr="00337640">
        <w:trPr>
          <w:trHeight w:val="111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F84005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560D0A1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Grupos que reciben educación financiera</w:t>
            </w:r>
          </w:p>
        </w:tc>
        <w:tc>
          <w:tcPr>
            <w:tcW w:w="707" w:type="dxa"/>
            <w:tcBorders>
              <w:top w:val="nil"/>
              <w:left w:val="nil"/>
              <w:bottom w:val="single" w:sz="4" w:space="0" w:color="auto"/>
              <w:right w:val="single" w:sz="4" w:space="0" w:color="auto"/>
            </w:tcBorders>
            <w:shd w:val="clear" w:color="auto" w:fill="auto"/>
            <w:noWrap/>
            <w:vAlign w:val="center"/>
            <w:hideMark/>
          </w:tcPr>
          <w:p w14:paraId="4D48754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1023</w:t>
            </w:r>
          </w:p>
        </w:tc>
        <w:tc>
          <w:tcPr>
            <w:tcW w:w="1252" w:type="dxa"/>
            <w:tcBorders>
              <w:top w:val="nil"/>
              <w:left w:val="nil"/>
              <w:bottom w:val="single" w:sz="4" w:space="0" w:color="auto"/>
              <w:right w:val="single" w:sz="4" w:space="0" w:color="auto"/>
            </w:tcBorders>
            <w:shd w:val="clear" w:color="auto" w:fill="auto"/>
            <w:vAlign w:val="center"/>
            <w:hideMark/>
          </w:tcPr>
          <w:p w14:paraId="6FC7569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Familias capacitadas</w:t>
            </w:r>
          </w:p>
        </w:tc>
        <w:tc>
          <w:tcPr>
            <w:tcW w:w="3119" w:type="dxa"/>
            <w:tcBorders>
              <w:top w:val="nil"/>
              <w:left w:val="nil"/>
              <w:bottom w:val="single" w:sz="4" w:space="0" w:color="auto"/>
              <w:right w:val="single" w:sz="4" w:space="0" w:color="auto"/>
            </w:tcBorders>
            <w:shd w:val="clear" w:color="000000" w:fill="FFFFFF"/>
            <w:vAlign w:val="center"/>
            <w:hideMark/>
          </w:tcPr>
          <w:p w14:paraId="4D50E09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231FEBEF" w14:textId="77777777" w:rsidTr="00337640">
        <w:trPr>
          <w:trHeight w:val="989"/>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5E9EDD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0A55C83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Familias que construyen cultura del ahorro, con incentivo al ahorro.</w:t>
            </w:r>
          </w:p>
        </w:tc>
        <w:tc>
          <w:tcPr>
            <w:tcW w:w="707" w:type="dxa"/>
            <w:tcBorders>
              <w:top w:val="nil"/>
              <w:left w:val="nil"/>
              <w:bottom w:val="single" w:sz="4" w:space="0" w:color="auto"/>
              <w:right w:val="single" w:sz="4" w:space="0" w:color="auto"/>
            </w:tcBorders>
            <w:shd w:val="clear" w:color="auto" w:fill="auto"/>
            <w:noWrap/>
            <w:vAlign w:val="center"/>
            <w:hideMark/>
          </w:tcPr>
          <w:p w14:paraId="17EDC20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9642</w:t>
            </w:r>
          </w:p>
        </w:tc>
        <w:tc>
          <w:tcPr>
            <w:tcW w:w="1252" w:type="dxa"/>
            <w:tcBorders>
              <w:top w:val="nil"/>
              <w:left w:val="nil"/>
              <w:bottom w:val="single" w:sz="4" w:space="0" w:color="auto"/>
              <w:right w:val="single" w:sz="4" w:space="0" w:color="auto"/>
            </w:tcBorders>
            <w:shd w:val="clear" w:color="auto" w:fill="auto"/>
            <w:vAlign w:val="center"/>
            <w:hideMark/>
          </w:tcPr>
          <w:p w14:paraId="1739C2F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Familias  de grupos que reciben incentivos</w:t>
            </w:r>
          </w:p>
        </w:tc>
        <w:tc>
          <w:tcPr>
            <w:tcW w:w="3119" w:type="dxa"/>
            <w:tcBorders>
              <w:top w:val="nil"/>
              <w:left w:val="nil"/>
              <w:bottom w:val="single" w:sz="4" w:space="0" w:color="auto"/>
              <w:right w:val="single" w:sz="4" w:space="0" w:color="auto"/>
            </w:tcBorders>
            <w:shd w:val="clear" w:color="000000" w:fill="FFFFFF"/>
            <w:vAlign w:val="center"/>
            <w:hideMark/>
          </w:tcPr>
          <w:p w14:paraId="1DFA371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10126001" w14:textId="77777777" w:rsidTr="00337640">
        <w:trPr>
          <w:trHeight w:val="111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AAAF85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2C068E4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Municipios apoyados a traves de servicios de acompañamiento integral</w:t>
            </w:r>
          </w:p>
        </w:tc>
        <w:tc>
          <w:tcPr>
            <w:tcW w:w="707" w:type="dxa"/>
            <w:tcBorders>
              <w:top w:val="nil"/>
              <w:left w:val="nil"/>
              <w:bottom w:val="single" w:sz="4" w:space="0" w:color="auto"/>
              <w:right w:val="single" w:sz="4" w:space="0" w:color="auto"/>
            </w:tcBorders>
            <w:shd w:val="clear" w:color="auto" w:fill="auto"/>
            <w:noWrap/>
            <w:vAlign w:val="center"/>
            <w:hideMark/>
          </w:tcPr>
          <w:p w14:paraId="128E189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96</w:t>
            </w:r>
          </w:p>
        </w:tc>
        <w:tc>
          <w:tcPr>
            <w:tcW w:w="1252" w:type="dxa"/>
            <w:tcBorders>
              <w:top w:val="nil"/>
              <w:left w:val="nil"/>
              <w:bottom w:val="single" w:sz="4" w:space="0" w:color="auto"/>
              <w:right w:val="single" w:sz="4" w:space="0" w:color="auto"/>
            </w:tcBorders>
            <w:shd w:val="clear" w:color="auto" w:fill="auto"/>
            <w:vAlign w:val="center"/>
            <w:hideMark/>
          </w:tcPr>
          <w:p w14:paraId="7052DD1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Unidades municipales atendidas</w:t>
            </w:r>
          </w:p>
        </w:tc>
        <w:tc>
          <w:tcPr>
            <w:tcW w:w="3119" w:type="dxa"/>
            <w:tcBorders>
              <w:top w:val="nil"/>
              <w:left w:val="nil"/>
              <w:bottom w:val="single" w:sz="4" w:space="0" w:color="auto"/>
              <w:right w:val="single" w:sz="4" w:space="0" w:color="auto"/>
            </w:tcBorders>
            <w:shd w:val="clear" w:color="000000" w:fill="FFFFFF"/>
            <w:vAlign w:val="center"/>
            <w:hideMark/>
          </w:tcPr>
          <w:p w14:paraId="35F8424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0398F682" w14:textId="77777777" w:rsidTr="00C86854">
        <w:trPr>
          <w:trHeight w:val="211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BF9B62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25CE651E" w14:textId="3DD60B93"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Municipios de </w:t>
            </w:r>
            <w:r w:rsidR="00337640" w:rsidRPr="00802E1B">
              <w:rPr>
                <w:rFonts w:ascii="Calibri" w:eastAsia="Times New Roman" w:hAnsi="Calibri" w:cs="Times New Roman"/>
                <w:sz w:val="14"/>
                <w:szCs w:val="14"/>
                <w:lang w:eastAsia="es-CO"/>
              </w:rPr>
              <w:t>intervención</w:t>
            </w:r>
            <w:r w:rsidRPr="00802E1B">
              <w:rPr>
                <w:rFonts w:ascii="Calibri" w:eastAsia="Times New Roman" w:hAnsi="Calibri" w:cs="Times New Roman"/>
                <w:sz w:val="14"/>
                <w:szCs w:val="14"/>
                <w:lang w:eastAsia="es-CO"/>
              </w:rPr>
              <w:t xml:space="preserve">  del  apoyados a </w:t>
            </w:r>
            <w:r w:rsidR="00337640" w:rsidRPr="00802E1B">
              <w:rPr>
                <w:rFonts w:ascii="Calibri" w:eastAsia="Times New Roman" w:hAnsi="Calibri" w:cs="Times New Roman"/>
                <w:sz w:val="14"/>
                <w:szCs w:val="14"/>
                <w:lang w:eastAsia="es-CO"/>
              </w:rPr>
              <w:t>través</w:t>
            </w:r>
            <w:r w:rsidRPr="00802E1B">
              <w:rPr>
                <w:rFonts w:ascii="Calibri" w:eastAsia="Times New Roman" w:hAnsi="Calibri" w:cs="Times New Roman"/>
                <w:sz w:val="14"/>
                <w:szCs w:val="14"/>
                <w:lang w:eastAsia="es-CO"/>
              </w:rPr>
              <w:t xml:space="preserve"> de servicios de acompañamiento productivo y empresarial por la unidad nacional de coordinación</w:t>
            </w:r>
          </w:p>
        </w:tc>
        <w:tc>
          <w:tcPr>
            <w:tcW w:w="707" w:type="dxa"/>
            <w:tcBorders>
              <w:top w:val="nil"/>
              <w:left w:val="nil"/>
              <w:bottom w:val="single" w:sz="4" w:space="0" w:color="auto"/>
              <w:right w:val="single" w:sz="4" w:space="0" w:color="auto"/>
            </w:tcBorders>
            <w:shd w:val="clear" w:color="auto" w:fill="auto"/>
            <w:noWrap/>
            <w:vAlign w:val="center"/>
            <w:hideMark/>
          </w:tcPr>
          <w:p w14:paraId="7A09ED0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96</w:t>
            </w:r>
          </w:p>
        </w:tc>
        <w:tc>
          <w:tcPr>
            <w:tcW w:w="1252" w:type="dxa"/>
            <w:tcBorders>
              <w:top w:val="nil"/>
              <w:left w:val="nil"/>
              <w:bottom w:val="single" w:sz="4" w:space="0" w:color="auto"/>
              <w:right w:val="single" w:sz="4" w:space="0" w:color="auto"/>
            </w:tcBorders>
            <w:shd w:val="clear" w:color="auto" w:fill="auto"/>
            <w:vAlign w:val="center"/>
            <w:hideMark/>
          </w:tcPr>
          <w:p w14:paraId="69D77AD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Unidades municipales atendidas</w:t>
            </w:r>
          </w:p>
        </w:tc>
        <w:tc>
          <w:tcPr>
            <w:tcW w:w="3119" w:type="dxa"/>
            <w:tcBorders>
              <w:top w:val="nil"/>
              <w:left w:val="nil"/>
              <w:bottom w:val="single" w:sz="4" w:space="0" w:color="auto"/>
              <w:right w:val="single" w:sz="4" w:space="0" w:color="auto"/>
            </w:tcBorders>
            <w:shd w:val="clear" w:color="000000" w:fill="FFFFFF"/>
            <w:vAlign w:val="center"/>
            <w:hideMark/>
          </w:tcPr>
          <w:p w14:paraId="0A914F3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2DE510CE" w14:textId="77777777" w:rsidTr="00337640">
        <w:trPr>
          <w:trHeight w:val="1128"/>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E35809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0591FC0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con los resultados de la implementación de la estrategia para el Fortalecimiento de capacidades de gestión humana, comunicación y divulgación, elaborado y públicado</w:t>
            </w:r>
          </w:p>
        </w:tc>
        <w:tc>
          <w:tcPr>
            <w:tcW w:w="707" w:type="dxa"/>
            <w:tcBorders>
              <w:top w:val="nil"/>
              <w:left w:val="nil"/>
              <w:bottom w:val="single" w:sz="4" w:space="0" w:color="auto"/>
              <w:right w:val="single" w:sz="4" w:space="0" w:color="auto"/>
            </w:tcBorders>
            <w:shd w:val="clear" w:color="auto" w:fill="auto"/>
            <w:noWrap/>
            <w:vAlign w:val="center"/>
            <w:hideMark/>
          </w:tcPr>
          <w:p w14:paraId="4C7DE7E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1536DA4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Estrategia implementada</w:t>
            </w:r>
          </w:p>
        </w:tc>
        <w:tc>
          <w:tcPr>
            <w:tcW w:w="3119" w:type="dxa"/>
            <w:tcBorders>
              <w:top w:val="nil"/>
              <w:left w:val="nil"/>
              <w:bottom w:val="single" w:sz="4" w:space="0" w:color="auto"/>
              <w:right w:val="single" w:sz="4" w:space="0" w:color="auto"/>
            </w:tcBorders>
            <w:shd w:val="clear" w:color="000000" w:fill="FFFFFF"/>
            <w:vAlign w:val="center"/>
            <w:hideMark/>
          </w:tcPr>
          <w:p w14:paraId="74604FD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46D04FF8" w14:textId="77777777" w:rsidTr="00337640">
        <w:trPr>
          <w:trHeight w:val="2403"/>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7C26CC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08D4D6A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Organizaciones de productores apoyadas con acompañamiento, seguimiento y monitoreo - Etapa I de ejecución</w:t>
            </w:r>
          </w:p>
        </w:tc>
        <w:tc>
          <w:tcPr>
            <w:tcW w:w="707" w:type="dxa"/>
            <w:tcBorders>
              <w:top w:val="nil"/>
              <w:left w:val="nil"/>
              <w:bottom w:val="single" w:sz="4" w:space="0" w:color="auto"/>
              <w:right w:val="single" w:sz="4" w:space="0" w:color="auto"/>
            </w:tcBorders>
            <w:shd w:val="clear" w:color="auto" w:fill="auto"/>
            <w:vAlign w:val="center"/>
            <w:hideMark/>
          </w:tcPr>
          <w:p w14:paraId="683AB66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20</w:t>
            </w:r>
          </w:p>
        </w:tc>
        <w:tc>
          <w:tcPr>
            <w:tcW w:w="1252" w:type="dxa"/>
            <w:tcBorders>
              <w:top w:val="nil"/>
              <w:left w:val="nil"/>
              <w:bottom w:val="single" w:sz="4" w:space="0" w:color="auto"/>
              <w:right w:val="single" w:sz="4" w:space="0" w:color="auto"/>
            </w:tcBorders>
            <w:shd w:val="clear" w:color="000000" w:fill="FFFFFF"/>
            <w:vAlign w:val="center"/>
            <w:hideMark/>
          </w:tcPr>
          <w:p w14:paraId="2F73838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Asociaciones de productores apoyadas en Etapa I</w:t>
            </w:r>
          </w:p>
        </w:tc>
        <w:tc>
          <w:tcPr>
            <w:tcW w:w="3119" w:type="dxa"/>
            <w:tcBorders>
              <w:top w:val="nil"/>
              <w:left w:val="nil"/>
              <w:bottom w:val="single" w:sz="4" w:space="0" w:color="auto"/>
              <w:right w:val="single" w:sz="4" w:space="0" w:color="auto"/>
            </w:tcBorders>
            <w:shd w:val="clear" w:color="000000" w:fill="FFFFFF"/>
            <w:vAlign w:val="center"/>
            <w:hideMark/>
          </w:tcPr>
          <w:p w14:paraId="7D8A89A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 través de la Dirección de Capacidades Productivas y Generación de Ingresos, la Coordinación del Proyecto, el apoyo técnico del Equipo Implementador del Proyecto, y las Organizaciones Gestoras Regionales, se ha realizado seguimiento y monitoreo a las Alianzas Productivas que se encuentran en la etapa I de ejecución.  Se deberá modificar está meta ya que de las 20 alianzas pendientes de financiación, solo se legalizaron 16, de la cuales 2 entraton en proceso de liquidación anticipada y con las otras 4 Alianzas no se firmó el convenio de Alianza entre la Asociaciones de Productores y el MADR</w:t>
            </w:r>
          </w:p>
        </w:tc>
      </w:tr>
      <w:tr w:rsidR="00802E1B" w:rsidRPr="00802E1B" w14:paraId="3B51F725" w14:textId="77777777" w:rsidTr="00337640">
        <w:trPr>
          <w:trHeight w:val="2124"/>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098B7D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3DD13EF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Organizaciones de productores apoyadas con acompañamiento, seguimiento y monitoreo - Etapa II y III de ejecución</w:t>
            </w:r>
          </w:p>
        </w:tc>
        <w:tc>
          <w:tcPr>
            <w:tcW w:w="707" w:type="dxa"/>
            <w:tcBorders>
              <w:top w:val="nil"/>
              <w:left w:val="nil"/>
              <w:bottom w:val="single" w:sz="4" w:space="0" w:color="auto"/>
              <w:right w:val="single" w:sz="4" w:space="0" w:color="auto"/>
            </w:tcBorders>
            <w:shd w:val="clear" w:color="auto" w:fill="auto"/>
            <w:vAlign w:val="center"/>
            <w:hideMark/>
          </w:tcPr>
          <w:p w14:paraId="1F68983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533</w:t>
            </w:r>
          </w:p>
        </w:tc>
        <w:tc>
          <w:tcPr>
            <w:tcW w:w="1252" w:type="dxa"/>
            <w:tcBorders>
              <w:top w:val="nil"/>
              <w:left w:val="nil"/>
              <w:bottom w:val="single" w:sz="4" w:space="0" w:color="auto"/>
              <w:right w:val="single" w:sz="4" w:space="0" w:color="auto"/>
            </w:tcBorders>
            <w:shd w:val="clear" w:color="000000" w:fill="FFFFFF"/>
            <w:vAlign w:val="center"/>
            <w:hideMark/>
          </w:tcPr>
          <w:p w14:paraId="0AA448B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Asociaciones de productores apoyadas en Etapa II y III</w:t>
            </w:r>
          </w:p>
        </w:tc>
        <w:tc>
          <w:tcPr>
            <w:tcW w:w="3119" w:type="dxa"/>
            <w:tcBorders>
              <w:top w:val="nil"/>
              <w:left w:val="nil"/>
              <w:bottom w:val="single" w:sz="4" w:space="0" w:color="auto"/>
              <w:right w:val="single" w:sz="4" w:space="0" w:color="auto"/>
            </w:tcBorders>
            <w:shd w:val="clear" w:color="000000" w:fill="FFFFFF"/>
            <w:vAlign w:val="center"/>
            <w:hideMark/>
          </w:tcPr>
          <w:p w14:paraId="5B85E93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 través de la Dirección de Capacidades Productivas y Generación de Ingresos, la Coordinación del Proyecto, el apoyo técnico del Equipo Implementador del Proyecto, y las Organizaciones Gestoras Regionales, se ha  realizado seguimiento y monitoreo a las Alianzas Productivas que se encuentran en las etapas II y III de ejecución, así como las visitas de tercer desembolso requeridas para la ejecución de las Alianzas en fase III., es así  que durante  el tercer trimestre entraron 152 Alianzas en proceso de liquidación que se encontraban en la etapa II y III de ejecución.</w:t>
            </w:r>
          </w:p>
        </w:tc>
      </w:tr>
      <w:tr w:rsidR="00802E1B" w:rsidRPr="00802E1B" w14:paraId="6642E0B3" w14:textId="77777777" w:rsidTr="00C86854">
        <w:trPr>
          <w:trHeight w:val="420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283177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0A270B1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Pequeños productores que participan en mercados formales (compras públicas, agricultura por contrato, etc) - Etapa I de ejecución</w:t>
            </w:r>
          </w:p>
        </w:tc>
        <w:tc>
          <w:tcPr>
            <w:tcW w:w="707" w:type="dxa"/>
            <w:tcBorders>
              <w:top w:val="nil"/>
              <w:left w:val="nil"/>
              <w:bottom w:val="single" w:sz="4" w:space="0" w:color="auto"/>
              <w:right w:val="single" w:sz="4" w:space="0" w:color="auto"/>
            </w:tcBorders>
            <w:shd w:val="clear" w:color="auto" w:fill="auto"/>
            <w:vAlign w:val="center"/>
            <w:hideMark/>
          </w:tcPr>
          <w:p w14:paraId="16E13E4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1048</w:t>
            </w:r>
          </w:p>
        </w:tc>
        <w:tc>
          <w:tcPr>
            <w:tcW w:w="1252" w:type="dxa"/>
            <w:tcBorders>
              <w:top w:val="nil"/>
              <w:left w:val="nil"/>
              <w:bottom w:val="single" w:sz="4" w:space="0" w:color="auto"/>
              <w:right w:val="single" w:sz="4" w:space="0" w:color="auto"/>
            </w:tcBorders>
            <w:shd w:val="clear" w:color="000000" w:fill="FFFFFF"/>
            <w:vAlign w:val="center"/>
            <w:hideMark/>
          </w:tcPr>
          <w:p w14:paraId="5A20251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Beneficiarios con planes de negocios implementados en Etapa I de la Alianza</w:t>
            </w:r>
          </w:p>
        </w:tc>
        <w:tc>
          <w:tcPr>
            <w:tcW w:w="3119" w:type="dxa"/>
            <w:tcBorders>
              <w:top w:val="nil"/>
              <w:left w:val="nil"/>
              <w:bottom w:val="single" w:sz="4" w:space="0" w:color="auto"/>
              <w:right w:val="single" w:sz="4" w:space="0" w:color="auto"/>
            </w:tcBorders>
            <w:shd w:val="clear" w:color="000000" w:fill="FFFFFF"/>
            <w:vAlign w:val="center"/>
            <w:hideMark/>
          </w:tcPr>
          <w:p w14:paraId="1E3B5BF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 través de la Dirección de Capacidades Productivas y Generación de Ingresos, la Coordinación del Proyecto, el apoyo técnico del Equipo Implementador del Proyecto, y las Organizaciones Gestoras Regionales, se ha realizado asistencia técnica, seguimiento y monitoreo a los Planes de Negocios a las Alianzas Productivas que se encuentran en la etapas I de ejecución. Se deberá modificar esta meta ya que de 1048 beneficiarios se baja a 850, ya que 4 alianzas no se financiaron.</w:t>
            </w:r>
          </w:p>
        </w:tc>
      </w:tr>
      <w:tr w:rsidR="00802E1B" w:rsidRPr="00802E1B" w14:paraId="49BE5A65" w14:textId="77777777" w:rsidTr="00337640">
        <w:trPr>
          <w:trHeight w:val="2828"/>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EB31D0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286E566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Pequeños productores que participan en mercados formales (compras públicas, agricultura por contrato, etc) - Etapa  II y III de ejecución</w:t>
            </w:r>
          </w:p>
        </w:tc>
        <w:tc>
          <w:tcPr>
            <w:tcW w:w="707" w:type="dxa"/>
            <w:tcBorders>
              <w:top w:val="nil"/>
              <w:left w:val="nil"/>
              <w:bottom w:val="single" w:sz="4" w:space="0" w:color="auto"/>
              <w:right w:val="single" w:sz="4" w:space="0" w:color="auto"/>
            </w:tcBorders>
            <w:shd w:val="clear" w:color="auto" w:fill="auto"/>
            <w:vAlign w:val="center"/>
            <w:hideMark/>
          </w:tcPr>
          <w:p w14:paraId="2BF4E59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29533</w:t>
            </w:r>
          </w:p>
        </w:tc>
        <w:tc>
          <w:tcPr>
            <w:tcW w:w="1252" w:type="dxa"/>
            <w:tcBorders>
              <w:top w:val="nil"/>
              <w:left w:val="nil"/>
              <w:bottom w:val="single" w:sz="4" w:space="0" w:color="auto"/>
              <w:right w:val="single" w:sz="4" w:space="0" w:color="auto"/>
            </w:tcBorders>
            <w:shd w:val="clear" w:color="000000" w:fill="FFFFFF"/>
            <w:vAlign w:val="center"/>
            <w:hideMark/>
          </w:tcPr>
          <w:p w14:paraId="6D1797B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Beneficiarios con planes de negocios implementados  en etapas II y III de la Alianza</w:t>
            </w:r>
          </w:p>
        </w:tc>
        <w:tc>
          <w:tcPr>
            <w:tcW w:w="3119" w:type="dxa"/>
            <w:tcBorders>
              <w:top w:val="nil"/>
              <w:left w:val="nil"/>
              <w:bottom w:val="single" w:sz="4" w:space="0" w:color="auto"/>
              <w:right w:val="single" w:sz="4" w:space="0" w:color="auto"/>
            </w:tcBorders>
            <w:shd w:val="clear" w:color="000000" w:fill="FFFFFF"/>
            <w:vAlign w:val="center"/>
            <w:hideMark/>
          </w:tcPr>
          <w:p w14:paraId="3D24D9A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 través de la Dirección de Capacidades Productivas y Generación de Ingresos, la Coordinación del Proyecto, el apoyo técnico del Equipo Implementador del Proyecto, y las Organizaciones Gestoras Regionales, se ha realizado asistencia técnica, seguimiento y monitoreo a los Planes de Negocios a las Alianzas Productivas que se encuentran en la etapas II y III de ejecución, y que iniciaron el proceso de liquidación beneficiando durante el III trimestre a 8.544 pequeños productores.</w:t>
            </w:r>
          </w:p>
        </w:tc>
      </w:tr>
      <w:tr w:rsidR="00802E1B" w:rsidRPr="00802E1B" w14:paraId="14E5A620" w14:textId="77777777" w:rsidTr="00C86854">
        <w:trPr>
          <w:trHeight w:val="3135"/>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9EAB2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30190EE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política de generación de ingresos, estructurado</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4C5D609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4ECB2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Politica estructurados</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D3A82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Durante el cuarto trimestre de 2019 se continuó participando en la construcción del plan de acción para la atención del fallo de la sentencia T-622 de 2016 del rio Atrato. Igualmente, se acompaña construcción del Plan de Acción del Derecho a la Alimentación, en el marco del Anexo III de la Sentencia T-302 y del compromiso del CONPES 3944 de 2018 de La Guajira, relacionado con el apoyo a la Gobernación en la construcción del Plan Departamental de Seguridad Alimentaria y Nutricional</w:t>
            </w:r>
          </w:p>
        </w:tc>
      </w:tr>
      <w:tr w:rsidR="00802E1B" w:rsidRPr="00802E1B" w14:paraId="2815F99A"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4922CC9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70F110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780CE30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16F5BB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81D536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39971A38" w14:textId="77777777" w:rsidTr="00C86854">
        <w:trPr>
          <w:trHeight w:val="336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15589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43F49C4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metodologicos para la generación de ingresos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1A1C40B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EB55B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metodologicos estructurados</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433D6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Durante el cuarto trimestre de 2019 se continuó participando en la construcción del plan de acción para la atención del fallo de la sentencia T-622 de 2016 del rio Atrato. Igualmente, se acompaña construcción del Plan de Acción del Derecho a la Alimentación, en el marco del Anexo III de la Sentencia T-302 y del compromiso del CONPES 3944 de 2018 de La Guajira, relacionado con el apoyo a la Gobernación en la construcción del Plan Departamental de Seguridad Alimentaria y Nutricional</w:t>
            </w:r>
          </w:p>
        </w:tc>
      </w:tr>
      <w:tr w:rsidR="00802E1B" w:rsidRPr="00802E1B" w14:paraId="67177B9B"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74D5979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125F72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6887E8C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0FA61C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6084F0D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69F1401A" w14:textId="77777777" w:rsidTr="00C86854">
        <w:trPr>
          <w:trHeight w:val="346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AEDE8E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Capacidades Productivas y Generación de Ingresos</w:t>
            </w:r>
          </w:p>
        </w:tc>
        <w:tc>
          <w:tcPr>
            <w:tcW w:w="3002" w:type="dxa"/>
            <w:tcBorders>
              <w:top w:val="nil"/>
              <w:left w:val="nil"/>
              <w:bottom w:val="single" w:sz="4" w:space="0" w:color="auto"/>
              <w:right w:val="single" w:sz="4" w:space="0" w:color="auto"/>
            </w:tcBorders>
            <w:shd w:val="clear" w:color="auto" w:fill="auto"/>
            <w:vAlign w:val="center"/>
            <w:hideMark/>
          </w:tcPr>
          <w:p w14:paraId="640D194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lineamientos técnicos para la implementación de las políticas de generación de ingresos</w:t>
            </w:r>
          </w:p>
        </w:tc>
        <w:tc>
          <w:tcPr>
            <w:tcW w:w="707" w:type="dxa"/>
            <w:tcBorders>
              <w:top w:val="nil"/>
              <w:left w:val="nil"/>
              <w:bottom w:val="single" w:sz="4" w:space="0" w:color="auto"/>
              <w:right w:val="single" w:sz="4" w:space="0" w:color="auto"/>
            </w:tcBorders>
            <w:shd w:val="clear" w:color="auto" w:fill="auto"/>
            <w:vAlign w:val="center"/>
            <w:hideMark/>
          </w:tcPr>
          <w:p w14:paraId="65904C9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000000" w:fill="FFFFFF"/>
            <w:vAlign w:val="center"/>
            <w:hideMark/>
          </w:tcPr>
          <w:p w14:paraId="6BD7A18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lineamientos técnicos estructurados</w:t>
            </w:r>
          </w:p>
        </w:tc>
        <w:tc>
          <w:tcPr>
            <w:tcW w:w="3119" w:type="dxa"/>
            <w:tcBorders>
              <w:top w:val="nil"/>
              <w:left w:val="nil"/>
              <w:bottom w:val="single" w:sz="4" w:space="0" w:color="auto"/>
              <w:right w:val="single" w:sz="4" w:space="0" w:color="auto"/>
            </w:tcBorders>
            <w:shd w:val="clear" w:color="000000" w:fill="FFFFFF"/>
            <w:vAlign w:val="center"/>
            <w:hideMark/>
          </w:tcPr>
          <w:p w14:paraId="4A5CECB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 Durante el Cuarto trimestre se termina la construccion del Documento de metodologico estructurados por la DCPGI, para la implementación de las políticas, lineamientos e instrumentos, encaminados hacia la generación de ingresos y el fortalecimiento de las capacidades productivas que permitan el desarrollo agropecuario y rural</w:t>
            </w:r>
          </w:p>
        </w:tc>
      </w:tr>
      <w:tr w:rsidR="00802E1B" w:rsidRPr="00802E1B" w14:paraId="00D851E8" w14:textId="77777777" w:rsidTr="00C86854">
        <w:trPr>
          <w:trHeight w:val="2955"/>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3524A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Capacidades Productivas y Generación de Ingresos</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7CCCC4A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con el seguimiento y Evaluación de politicas de generación de ingresos, elaborado</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56A149A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492953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Evaluación de estructurada e implementada</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72E56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Durante el cuarto trimestre de 2019, se ha realizado seguimiento y monitoreo de las intervenciones que se venían realizando a través de los proyectos financiados por la Dirección de Capacidades Productivas y Generación de Ingresos. </w:t>
            </w:r>
            <w:r w:rsidRPr="00802E1B">
              <w:rPr>
                <w:rFonts w:ascii="Calibri" w:eastAsia="Times New Roman" w:hAnsi="Calibri" w:cs="Times New Roman"/>
                <w:sz w:val="14"/>
                <w:szCs w:val="14"/>
                <w:lang w:eastAsia="es-CO"/>
              </w:rPr>
              <w:br w:type="page"/>
              <w:t>Adicionalmente se ha generado y procesado información de seguimiento de estas intervenciones.</w:t>
            </w:r>
          </w:p>
        </w:tc>
      </w:tr>
      <w:tr w:rsidR="00802E1B" w:rsidRPr="00802E1B" w14:paraId="1849286D"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05CAD37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11EB60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239E1F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19DF2B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375C66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231C6F1D"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49A08A4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2EE4C35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1926D7B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022F668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6F7CD5A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6789894" w14:textId="77777777" w:rsidTr="00337640">
        <w:trPr>
          <w:trHeight w:val="106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4DF6C0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Mujer Rural</w:t>
            </w:r>
          </w:p>
        </w:tc>
        <w:tc>
          <w:tcPr>
            <w:tcW w:w="3002" w:type="dxa"/>
            <w:tcBorders>
              <w:top w:val="nil"/>
              <w:left w:val="nil"/>
              <w:bottom w:val="single" w:sz="4" w:space="0" w:color="auto"/>
              <w:right w:val="single" w:sz="4" w:space="0" w:color="auto"/>
            </w:tcBorders>
            <w:shd w:val="clear" w:color="auto" w:fill="auto"/>
            <w:vAlign w:val="center"/>
            <w:hideMark/>
          </w:tcPr>
          <w:p w14:paraId="5A40F14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con la caracterización de la mujer rural, elaborado y públicado</w:t>
            </w:r>
          </w:p>
        </w:tc>
        <w:tc>
          <w:tcPr>
            <w:tcW w:w="707" w:type="dxa"/>
            <w:tcBorders>
              <w:top w:val="nil"/>
              <w:left w:val="nil"/>
              <w:bottom w:val="single" w:sz="4" w:space="0" w:color="auto"/>
              <w:right w:val="single" w:sz="4" w:space="0" w:color="auto"/>
            </w:tcBorders>
            <w:shd w:val="clear" w:color="auto" w:fill="auto"/>
            <w:vAlign w:val="center"/>
            <w:hideMark/>
          </w:tcPr>
          <w:p w14:paraId="0874563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w:t>
            </w:r>
          </w:p>
        </w:tc>
        <w:tc>
          <w:tcPr>
            <w:tcW w:w="1252" w:type="dxa"/>
            <w:tcBorders>
              <w:top w:val="nil"/>
              <w:left w:val="nil"/>
              <w:bottom w:val="single" w:sz="4" w:space="0" w:color="auto"/>
              <w:right w:val="single" w:sz="4" w:space="0" w:color="auto"/>
            </w:tcBorders>
            <w:shd w:val="clear" w:color="auto" w:fill="auto"/>
            <w:vAlign w:val="center"/>
            <w:hideMark/>
          </w:tcPr>
          <w:p w14:paraId="721BF1F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 / Documentos establecidos para la vigencia) * 100</w:t>
            </w:r>
          </w:p>
        </w:tc>
        <w:tc>
          <w:tcPr>
            <w:tcW w:w="3119" w:type="dxa"/>
            <w:tcBorders>
              <w:top w:val="nil"/>
              <w:left w:val="nil"/>
              <w:bottom w:val="single" w:sz="4" w:space="0" w:color="auto"/>
              <w:right w:val="single" w:sz="4" w:space="0" w:color="auto"/>
            </w:tcBorders>
            <w:shd w:val="clear" w:color="000000" w:fill="FFFFFF"/>
            <w:vAlign w:val="center"/>
            <w:hideMark/>
          </w:tcPr>
          <w:p w14:paraId="351D775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finalizó el documento "Estado de la inclusión financiera de las mujeres rurales en Colombia" (junto con Banca de Oportunidades).</w:t>
            </w:r>
          </w:p>
        </w:tc>
      </w:tr>
      <w:tr w:rsidR="00802E1B" w:rsidRPr="00802E1B" w14:paraId="5A33D0CB" w14:textId="77777777" w:rsidTr="00337640">
        <w:trPr>
          <w:trHeight w:val="1266"/>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B823A4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Mujer Rural</w:t>
            </w:r>
          </w:p>
        </w:tc>
        <w:tc>
          <w:tcPr>
            <w:tcW w:w="3002" w:type="dxa"/>
            <w:tcBorders>
              <w:top w:val="nil"/>
              <w:left w:val="nil"/>
              <w:bottom w:val="single" w:sz="4" w:space="0" w:color="auto"/>
              <w:right w:val="single" w:sz="4" w:space="0" w:color="auto"/>
            </w:tcBorders>
            <w:shd w:val="clear" w:color="auto" w:fill="auto"/>
            <w:vAlign w:val="center"/>
            <w:hideMark/>
          </w:tcPr>
          <w:p w14:paraId="6E02D82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de lineamientos técnicos y estrategicos para la atención de la mujer rural, elaborado y públicado</w:t>
            </w:r>
          </w:p>
        </w:tc>
        <w:tc>
          <w:tcPr>
            <w:tcW w:w="707" w:type="dxa"/>
            <w:tcBorders>
              <w:top w:val="nil"/>
              <w:left w:val="nil"/>
              <w:bottom w:val="single" w:sz="4" w:space="0" w:color="auto"/>
              <w:right w:val="single" w:sz="4" w:space="0" w:color="auto"/>
            </w:tcBorders>
            <w:shd w:val="clear" w:color="auto" w:fill="auto"/>
            <w:vAlign w:val="center"/>
            <w:hideMark/>
          </w:tcPr>
          <w:p w14:paraId="7E2B8E5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6800536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 / Documentos establecidos para la vigencia) * 100</w:t>
            </w:r>
          </w:p>
        </w:tc>
        <w:tc>
          <w:tcPr>
            <w:tcW w:w="3119" w:type="dxa"/>
            <w:tcBorders>
              <w:top w:val="nil"/>
              <w:left w:val="nil"/>
              <w:bottom w:val="single" w:sz="4" w:space="0" w:color="auto"/>
              <w:right w:val="single" w:sz="4" w:space="0" w:color="auto"/>
            </w:tcBorders>
            <w:shd w:val="clear" w:color="000000" w:fill="FFFFFF"/>
            <w:vAlign w:val="center"/>
            <w:hideMark/>
          </w:tcPr>
          <w:p w14:paraId="6F8B9DD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Acción cumplida al 100% en el tercer trimestre.</w:t>
            </w:r>
          </w:p>
        </w:tc>
      </w:tr>
      <w:tr w:rsidR="00802E1B" w:rsidRPr="00802E1B" w14:paraId="46F5868F" w14:textId="77777777" w:rsidTr="00337640">
        <w:trPr>
          <w:trHeight w:val="2121"/>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0DDEDD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Mujer Rural</w:t>
            </w:r>
          </w:p>
        </w:tc>
        <w:tc>
          <w:tcPr>
            <w:tcW w:w="3002" w:type="dxa"/>
            <w:tcBorders>
              <w:top w:val="nil"/>
              <w:left w:val="nil"/>
              <w:bottom w:val="single" w:sz="4" w:space="0" w:color="auto"/>
              <w:right w:val="single" w:sz="4" w:space="0" w:color="auto"/>
            </w:tcBorders>
            <w:shd w:val="clear" w:color="auto" w:fill="auto"/>
            <w:vAlign w:val="center"/>
            <w:hideMark/>
          </w:tcPr>
          <w:p w14:paraId="2CFB034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de planeación</w:t>
            </w:r>
          </w:p>
        </w:tc>
        <w:tc>
          <w:tcPr>
            <w:tcW w:w="707" w:type="dxa"/>
            <w:tcBorders>
              <w:top w:val="nil"/>
              <w:left w:val="nil"/>
              <w:bottom w:val="single" w:sz="4" w:space="0" w:color="auto"/>
              <w:right w:val="single" w:sz="4" w:space="0" w:color="auto"/>
            </w:tcBorders>
            <w:shd w:val="clear" w:color="auto" w:fill="auto"/>
            <w:vAlign w:val="center"/>
            <w:hideMark/>
          </w:tcPr>
          <w:p w14:paraId="34B9023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w:t>
            </w:r>
          </w:p>
        </w:tc>
        <w:tc>
          <w:tcPr>
            <w:tcW w:w="1252" w:type="dxa"/>
            <w:tcBorders>
              <w:top w:val="nil"/>
              <w:left w:val="nil"/>
              <w:bottom w:val="single" w:sz="4" w:space="0" w:color="auto"/>
              <w:right w:val="single" w:sz="4" w:space="0" w:color="auto"/>
            </w:tcBorders>
            <w:shd w:val="clear" w:color="auto" w:fill="auto"/>
            <w:vAlign w:val="center"/>
            <w:hideMark/>
          </w:tcPr>
          <w:p w14:paraId="3897193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 / Documentos establecidos para la vigencia) * 100</w:t>
            </w:r>
          </w:p>
        </w:tc>
        <w:tc>
          <w:tcPr>
            <w:tcW w:w="3119" w:type="dxa"/>
            <w:tcBorders>
              <w:top w:val="nil"/>
              <w:left w:val="nil"/>
              <w:bottom w:val="single" w:sz="4" w:space="0" w:color="auto"/>
              <w:right w:val="single" w:sz="4" w:space="0" w:color="auto"/>
            </w:tcBorders>
            <w:shd w:val="clear" w:color="000000" w:fill="FFFFFF"/>
            <w:vAlign w:val="center"/>
            <w:hideMark/>
          </w:tcPr>
          <w:p w14:paraId="17AF9BB7" w14:textId="77777777" w:rsidR="00802E1B" w:rsidRPr="00802E1B" w:rsidRDefault="00802E1B" w:rsidP="00802E1B">
            <w:pPr>
              <w:spacing w:after="0" w:line="240" w:lineRule="auto"/>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El 24 de octubre se realizó la 2da Sesión del Comité Interinstitucional para la aprobación de los reglamentos y del procedimiento de selección de las mujeres que participarán en esta instancia.</w:t>
            </w:r>
            <w:r w:rsidRPr="00802E1B">
              <w:rPr>
                <w:rFonts w:ascii="Calibri" w:eastAsia="Times New Roman" w:hAnsi="Calibri" w:cs="Times New Roman"/>
                <w:sz w:val="14"/>
                <w:szCs w:val="14"/>
                <w:lang w:eastAsia="es-CO"/>
              </w:rPr>
              <w:br/>
            </w:r>
            <w:r w:rsidRPr="00802E1B">
              <w:rPr>
                <w:rFonts w:ascii="Calibri" w:eastAsia="Times New Roman" w:hAnsi="Calibri" w:cs="Times New Roman"/>
                <w:sz w:val="14"/>
                <w:szCs w:val="14"/>
                <w:lang w:eastAsia="es-CO"/>
              </w:rPr>
              <w:br/>
              <w:t>El 4 de diciembre se realizó la última sesión del Comité Interinstitucional (sin quórum deliberatorio), en la que se solicitó nuevamente el envío del Plan de Acción para la vigencia 2020 de cada una de las entidades participantes.</w:t>
            </w:r>
          </w:p>
        </w:tc>
      </w:tr>
      <w:tr w:rsidR="00802E1B" w:rsidRPr="00802E1B" w14:paraId="5B38B6FE" w14:textId="77777777" w:rsidTr="00337640">
        <w:trPr>
          <w:trHeight w:val="1259"/>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437F5F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Mujer Rural</w:t>
            </w:r>
          </w:p>
        </w:tc>
        <w:tc>
          <w:tcPr>
            <w:tcW w:w="3002" w:type="dxa"/>
            <w:tcBorders>
              <w:top w:val="nil"/>
              <w:left w:val="nil"/>
              <w:bottom w:val="single" w:sz="4" w:space="0" w:color="auto"/>
              <w:right w:val="single" w:sz="4" w:space="0" w:color="auto"/>
            </w:tcBorders>
            <w:shd w:val="clear" w:color="auto" w:fill="auto"/>
            <w:vAlign w:val="center"/>
            <w:hideMark/>
          </w:tcPr>
          <w:p w14:paraId="01E2D7C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de planeación</w:t>
            </w:r>
          </w:p>
        </w:tc>
        <w:tc>
          <w:tcPr>
            <w:tcW w:w="707" w:type="dxa"/>
            <w:tcBorders>
              <w:top w:val="nil"/>
              <w:left w:val="nil"/>
              <w:bottom w:val="single" w:sz="4" w:space="0" w:color="auto"/>
              <w:right w:val="single" w:sz="4" w:space="0" w:color="auto"/>
            </w:tcBorders>
            <w:shd w:val="clear" w:color="auto" w:fill="auto"/>
            <w:vAlign w:val="center"/>
            <w:hideMark/>
          </w:tcPr>
          <w:p w14:paraId="767D7E4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tcBorders>
              <w:top w:val="nil"/>
              <w:left w:val="nil"/>
              <w:bottom w:val="single" w:sz="4" w:space="0" w:color="auto"/>
              <w:right w:val="single" w:sz="4" w:space="0" w:color="auto"/>
            </w:tcBorders>
            <w:shd w:val="clear" w:color="auto" w:fill="auto"/>
            <w:vAlign w:val="center"/>
            <w:hideMark/>
          </w:tcPr>
          <w:p w14:paraId="476178F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 / Documentos establecidos para la vigencia) * 100</w:t>
            </w:r>
          </w:p>
        </w:tc>
        <w:tc>
          <w:tcPr>
            <w:tcW w:w="3119" w:type="dxa"/>
            <w:tcBorders>
              <w:top w:val="nil"/>
              <w:left w:val="nil"/>
              <w:bottom w:val="single" w:sz="4" w:space="0" w:color="auto"/>
              <w:right w:val="single" w:sz="4" w:space="0" w:color="auto"/>
            </w:tcBorders>
            <w:shd w:val="clear" w:color="000000" w:fill="FFFFFF"/>
            <w:vAlign w:val="center"/>
            <w:hideMark/>
          </w:tcPr>
          <w:p w14:paraId="016A046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elaboró el informe semestral de seguimiento a las sentencias en las que participa la DMR.</w:t>
            </w:r>
          </w:p>
        </w:tc>
      </w:tr>
      <w:tr w:rsidR="00802E1B" w:rsidRPr="00802E1B" w14:paraId="349E9DF4" w14:textId="77777777" w:rsidTr="00C86854">
        <w:trPr>
          <w:trHeight w:val="45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D10F9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Bienes Públicos Rurales</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545090B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de interés social rurales construidas entregadas - Bolsa Nacional</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31CD7DE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610</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3364A9B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nuevas entregadas / subsidios de VISR nueva  otorgados)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CFA94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Al 30 de noviembre de 2019 se realizó el otorgamiento de 125 subsidios de vivienda de interés social rural  bolsa nacional para construcción de vivienda nueva rural, vigencia 2019, que se materializarán en la construcción y entrega de igual número de viviendas. </w:t>
            </w:r>
          </w:p>
        </w:tc>
      </w:tr>
      <w:tr w:rsidR="00802E1B" w:rsidRPr="00802E1B" w14:paraId="64304C35" w14:textId="77777777" w:rsidTr="00C86854">
        <w:trPr>
          <w:trHeight w:val="1845"/>
        </w:trPr>
        <w:tc>
          <w:tcPr>
            <w:tcW w:w="1271" w:type="dxa"/>
            <w:vMerge/>
            <w:tcBorders>
              <w:top w:val="nil"/>
              <w:left w:val="single" w:sz="4" w:space="0" w:color="auto"/>
              <w:bottom w:val="single" w:sz="4" w:space="0" w:color="auto"/>
              <w:right w:val="single" w:sz="4" w:space="0" w:color="auto"/>
            </w:tcBorders>
            <w:vAlign w:val="center"/>
            <w:hideMark/>
          </w:tcPr>
          <w:p w14:paraId="441E6F3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E9D2EB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4F1673A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B60B97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38B71F1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536C9A0B" w14:textId="77777777" w:rsidTr="00C86854">
        <w:trPr>
          <w:trHeight w:val="1302"/>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E8767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Bienes Públicos Rurales</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10151AE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de interés social rural construidas  entregadas - Bolsa víctimas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14B5024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1762</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7F2638A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nuevas entregadas / Subsidios de VISR nueva  otorgados)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5797E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Al 30 de noviembre de 2019 se realizó el otorgamiento de  1646 subsidios de vivienda de interés social rural de la bolsa víctimas para la construcción de vivienda nueva rural,  vigencia 2019,  que se materializarán en la construcción y entrega de igual número de viviendas. </w:t>
            </w:r>
          </w:p>
        </w:tc>
      </w:tr>
      <w:tr w:rsidR="00802E1B" w:rsidRPr="00802E1B" w14:paraId="75CAA2D6" w14:textId="77777777" w:rsidTr="00C86854">
        <w:trPr>
          <w:trHeight w:val="1725"/>
        </w:trPr>
        <w:tc>
          <w:tcPr>
            <w:tcW w:w="1271" w:type="dxa"/>
            <w:vMerge/>
            <w:tcBorders>
              <w:top w:val="nil"/>
              <w:left w:val="single" w:sz="4" w:space="0" w:color="auto"/>
              <w:bottom w:val="single" w:sz="4" w:space="0" w:color="auto"/>
              <w:right w:val="single" w:sz="4" w:space="0" w:color="auto"/>
            </w:tcBorders>
            <w:vAlign w:val="center"/>
            <w:hideMark/>
          </w:tcPr>
          <w:p w14:paraId="085E795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2B61637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523248F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6E25F90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1D0794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0D724C1B" w14:textId="77777777" w:rsidTr="00C86854">
        <w:trPr>
          <w:trHeight w:val="1302"/>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D5F57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Bienes Públicos Rurales</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2036845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de interés social rural mejoradas entregadas - Bolsa Nacional</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667EBFC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1312</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279164B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mejoradas entregadas / subsidios de mejoramiento de VISR   otorgados)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D22F6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Al 30 de noviembre de 2019 se realizó el otorgamiento de  716 subsidios de vivienda de interés social rural de la bolsa nacional, para mejoramiento de vivienda nueva rural, vigencia 2019,  que se materializarán en el mejoramiento  y entrega de igual número de viviendas. </w:t>
            </w:r>
          </w:p>
        </w:tc>
      </w:tr>
      <w:tr w:rsidR="00802E1B" w:rsidRPr="00802E1B" w14:paraId="2233F997"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74DE63A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12A2C2B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0914721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069E27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2922416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12DCC8A" w14:textId="77777777" w:rsidTr="00C86854">
        <w:trPr>
          <w:trHeight w:val="1302"/>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FAE24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Bienes Públicos Rurales</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39C7C87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de interés social rural mejoradas entregadas - Bolsa Víctimas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40631F3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4616</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35B0E5C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mejoradas entregadas / subsidios de mejoramiento de VISR   otorgados)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6C05F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Al 30 de noviembre de 2019 se realizó el otorgamiento de  3653 subsidios de vivienda de interés social rural de la bolsa víctimas para mejoramiento de vivienda nueva rural,  vigencia 2019,  que se materializarán en el mejoramiento  y entrega de igual número de viviendas. </w:t>
            </w:r>
          </w:p>
        </w:tc>
      </w:tr>
      <w:tr w:rsidR="00802E1B" w:rsidRPr="00802E1B" w14:paraId="3EA7A106"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050CB4F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387DBE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1E0CC54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6AF9E94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076F52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03AFE5F" w14:textId="77777777" w:rsidTr="00337640">
        <w:trPr>
          <w:trHeight w:val="158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FD9447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Bienes Públicos Rurales</w:t>
            </w:r>
          </w:p>
        </w:tc>
        <w:tc>
          <w:tcPr>
            <w:tcW w:w="3002" w:type="dxa"/>
            <w:tcBorders>
              <w:top w:val="nil"/>
              <w:left w:val="nil"/>
              <w:bottom w:val="single" w:sz="4" w:space="0" w:color="auto"/>
              <w:right w:val="single" w:sz="4" w:space="0" w:color="auto"/>
            </w:tcBorders>
            <w:shd w:val="clear" w:color="auto" w:fill="auto"/>
            <w:vAlign w:val="center"/>
            <w:hideMark/>
          </w:tcPr>
          <w:p w14:paraId="0D234DB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de interés social rural construidas  entregadas, correspondiente a subsidios adjudicados en vigencias anteriores</w:t>
            </w:r>
          </w:p>
        </w:tc>
        <w:tc>
          <w:tcPr>
            <w:tcW w:w="707" w:type="dxa"/>
            <w:tcBorders>
              <w:top w:val="nil"/>
              <w:left w:val="nil"/>
              <w:bottom w:val="single" w:sz="4" w:space="0" w:color="auto"/>
              <w:right w:val="single" w:sz="4" w:space="0" w:color="auto"/>
            </w:tcBorders>
            <w:shd w:val="clear" w:color="auto" w:fill="auto"/>
            <w:vAlign w:val="center"/>
            <w:hideMark/>
          </w:tcPr>
          <w:p w14:paraId="1E6819F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7250</w:t>
            </w:r>
          </w:p>
        </w:tc>
        <w:tc>
          <w:tcPr>
            <w:tcW w:w="1252" w:type="dxa"/>
            <w:tcBorders>
              <w:top w:val="nil"/>
              <w:left w:val="nil"/>
              <w:bottom w:val="single" w:sz="4" w:space="0" w:color="auto"/>
              <w:right w:val="single" w:sz="4" w:space="0" w:color="auto"/>
            </w:tcBorders>
            <w:shd w:val="clear" w:color="auto" w:fill="auto"/>
            <w:vAlign w:val="center"/>
            <w:hideMark/>
          </w:tcPr>
          <w:p w14:paraId="1AB958C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nuevas entregadas / subsidios de VISR nueva otorgados en vigencias anteriores) * 100</w:t>
            </w:r>
          </w:p>
        </w:tc>
        <w:tc>
          <w:tcPr>
            <w:tcW w:w="3119" w:type="dxa"/>
            <w:tcBorders>
              <w:top w:val="nil"/>
              <w:left w:val="nil"/>
              <w:bottom w:val="single" w:sz="4" w:space="0" w:color="auto"/>
              <w:right w:val="single" w:sz="4" w:space="0" w:color="auto"/>
            </w:tcBorders>
            <w:shd w:val="clear" w:color="000000" w:fill="FFFFFF"/>
            <w:vAlign w:val="center"/>
            <w:hideMark/>
          </w:tcPr>
          <w:p w14:paraId="538F6C4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Al 30 de noviembre a través del Banco Agrario se ha realizado la entrega de 3278  viviendas nuevas rurales, en 23 departamentos del país, correspondiente a subsidios otorgados en vigencias anteriores</w:t>
            </w:r>
          </w:p>
        </w:tc>
      </w:tr>
      <w:tr w:rsidR="00802E1B" w:rsidRPr="00802E1B" w14:paraId="774DBA43" w14:textId="77777777" w:rsidTr="00337640">
        <w:trPr>
          <w:trHeight w:val="1821"/>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23D5D0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Bienes Públicos Rurales</w:t>
            </w:r>
          </w:p>
        </w:tc>
        <w:tc>
          <w:tcPr>
            <w:tcW w:w="3002" w:type="dxa"/>
            <w:tcBorders>
              <w:top w:val="nil"/>
              <w:left w:val="nil"/>
              <w:bottom w:val="single" w:sz="4" w:space="0" w:color="auto"/>
              <w:right w:val="single" w:sz="4" w:space="0" w:color="auto"/>
            </w:tcBorders>
            <w:shd w:val="clear" w:color="auto" w:fill="auto"/>
            <w:vAlign w:val="center"/>
            <w:hideMark/>
          </w:tcPr>
          <w:p w14:paraId="7726993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de interés social rural mejoradas entregadas, correspondiente a subsidios adjudicados en vigencias anteriores</w:t>
            </w:r>
          </w:p>
        </w:tc>
        <w:tc>
          <w:tcPr>
            <w:tcW w:w="707" w:type="dxa"/>
            <w:tcBorders>
              <w:top w:val="nil"/>
              <w:left w:val="nil"/>
              <w:bottom w:val="single" w:sz="4" w:space="0" w:color="auto"/>
              <w:right w:val="single" w:sz="4" w:space="0" w:color="auto"/>
            </w:tcBorders>
            <w:shd w:val="clear" w:color="auto" w:fill="auto"/>
            <w:vAlign w:val="center"/>
            <w:hideMark/>
          </w:tcPr>
          <w:p w14:paraId="1ED03A8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3048</w:t>
            </w:r>
          </w:p>
        </w:tc>
        <w:tc>
          <w:tcPr>
            <w:tcW w:w="1252" w:type="dxa"/>
            <w:tcBorders>
              <w:top w:val="nil"/>
              <w:left w:val="nil"/>
              <w:bottom w:val="single" w:sz="4" w:space="0" w:color="auto"/>
              <w:right w:val="single" w:sz="4" w:space="0" w:color="auto"/>
            </w:tcBorders>
            <w:shd w:val="clear" w:color="auto" w:fill="auto"/>
            <w:vAlign w:val="center"/>
            <w:hideMark/>
          </w:tcPr>
          <w:p w14:paraId="35632B5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(Viviendas mejoradas entregadas/ subsidios de mejoramiento de VISR otorgados en vigencias anteriores) * 100</w:t>
            </w:r>
          </w:p>
        </w:tc>
        <w:tc>
          <w:tcPr>
            <w:tcW w:w="3119" w:type="dxa"/>
            <w:tcBorders>
              <w:top w:val="nil"/>
              <w:left w:val="nil"/>
              <w:bottom w:val="single" w:sz="4" w:space="0" w:color="auto"/>
              <w:right w:val="single" w:sz="4" w:space="0" w:color="auto"/>
            </w:tcBorders>
            <w:shd w:val="clear" w:color="000000" w:fill="FFFFFF"/>
            <w:vAlign w:val="center"/>
            <w:hideMark/>
          </w:tcPr>
          <w:p w14:paraId="38823C3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Al 30 de noviembre a través del Banco Agrario se ha realizado la entrega de 255 mejoramientos de  vivienda rural en 14 municipios del país, correspondiente a subsidios otorgados en vigencias anteriores</w:t>
            </w:r>
          </w:p>
        </w:tc>
      </w:tr>
      <w:tr w:rsidR="00802E1B" w:rsidRPr="00802E1B" w14:paraId="04D27204" w14:textId="77777777" w:rsidTr="00C86854">
        <w:trPr>
          <w:trHeight w:val="153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EF8ED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Ordenamiento Social de la Propiedad</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304749D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Proyecto de decreto reglamentario para el subsidio integral de acceso a tierras, elaborado</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39E8631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232E6D1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Proyectos de decreto reglamentario para el subsidio integral de acceso a tierras elaborados</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1B7E8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entregó el proyecto de decreto reglamentario para el subsidio integral de acceso a tierras para continuar con el proceso legislativo, en cabeza de la oficina jurídica y el despacho del ministro</w:t>
            </w:r>
          </w:p>
        </w:tc>
      </w:tr>
      <w:tr w:rsidR="00802E1B" w:rsidRPr="00802E1B" w14:paraId="3410FFDB"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186CBCE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1E988FC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5DD0FAF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3539CE7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05B2B68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655E105"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0B3451D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134AAC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0C886FE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693ADCF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23CECD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069B3046" w14:textId="77777777" w:rsidTr="00C86854">
        <w:trPr>
          <w:trHeight w:val="45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A6678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Ordenamiento Social de la Propiedad</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75DDFF9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reglamentación del Banco de Proyectos a desarrollarse en las ZIDRES, elaborados.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60A3B02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2AAAAA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Proyectos de documentos reglamentarios elaborados para el Banco de proyectos a desarrollarse en las Zidres.</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61AF9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Una primera versión del proyecto reglamentario para el banco de zidres fue entregado al Viceministerio de Desarrollo Rural para su discusión con la Agencia de Desarrollo Rural. </w:t>
            </w:r>
          </w:p>
        </w:tc>
      </w:tr>
      <w:tr w:rsidR="00802E1B" w:rsidRPr="00802E1B" w14:paraId="2EB87BC8" w14:textId="77777777" w:rsidTr="00C86854">
        <w:trPr>
          <w:trHeight w:val="799"/>
        </w:trPr>
        <w:tc>
          <w:tcPr>
            <w:tcW w:w="1271" w:type="dxa"/>
            <w:vMerge/>
            <w:tcBorders>
              <w:top w:val="nil"/>
              <w:left w:val="single" w:sz="4" w:space="0" w:color="auto"/>
              <w:bottom w:val="single" w:sz="4" w:space="0" w:color="auto"/>
              <w:right w:val="single" w:sz="4" w:space="0" w:color="auto"/>
            </w:tcBorders>
            <w:vAlign w:val="center"/>
            <w:hideMark/>
          </w:tcPr>
          <w:p w14:paraId="0A9798D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4CE43E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8107ED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1BDECA4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D04081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C0E1E81" w14:textId="77777777" w:rsidTr="00C86854">
        <w:trPr>
          <w:trHeight w:val="799"/>
        </w:trPr>
        <w:tc>
          <w:tcPr>
            <w:tcW w:w="1271" w:type="dxa"/>
            <w:vMerge/>
            <w:tcBorders>
              <w:top w:val="nil"/>
              <w:left w:val="single" w:sz="4" w:space="0" w:color="auto"/>
              <w:bottom w:val="single" w:sz="4" w:space="0" w:color="auto"/>
              <w:right w:val="single" w:sz="4" w:space="0" w:color="auto"/>
            </w:tcBorders>
            <w:vAlign w:val="center"/>
            <w:hideMark/>
          </w:tcPr>
          <w:p w14:paraId="76717E6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B0BDC1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1108072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C0702B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33FFEC0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5D42D65C"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44B53EE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83A666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7377526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3A0793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7E56A69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0503355" w14:textId="77777777" w:rsidTr="00C86854">
        <w:trPr>
          <w:trHeight w:val="1339"/>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26750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Dirección de Ordenamiento Social de la Propiedad</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2664F6D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Proyecto de decreto por el cual se reglamenta el programa de acceso a tierras para comunidades Rrom, elaborado</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0A5F949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FD52F7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proyectos de Decretos reglamentarios elaborados para reglamentar el programa de acceso a tierras para comunidades Rom.</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89C4D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Una primera versión del proyecto reglamentario para el banco de zidres fue entregado al Viceministerio de Desarrollo Rural para su discusión con la Agencia de Desarrollo Rural. </w:t>
            </w:r>
          </w:p>
        </w:tc>
      </w:tr>
      <w:tr w:rsidR="00802E1B" w:rsidRPr="00802E1B" w14:paraId="10D1B68D" w14:textId="77777777" w:rsidTr="00C86854">
        <w:trPr>
          <w:trHeight w:val="630"/>
        </w:trPr>
        <w:tc>
          <w:tcPr>
            <w:tcW w:w="1271" w:type="dxa"/>
            <w:vMerge/>
            <w:tcBorders>
              <w:top w:val="nil"/>
              <w:left w:val="single" w:sz="4" w:space="0" w:color="auto"/>
              <w:bottom w:val="single" w:sz="4" w:space="0" w:color="auto"/>
              <w:right w:val="single" w:sz="4" w:space="0" w:color="auto"/>
            </w:tcBorders>
            <w:vAlign w:val="center"/>
            <w:hideMark/>
          </w:tcPr>
          <w:p w14:paraId="5FCE209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01C4341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5F0E3E6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07CC12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0D0B97F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6EE6A54"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5854EE3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D43167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1C170F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151804E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5581FDB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17C5A86E" w14:textId="77777777" w:rsidTr="00C86854">
        <w:trPr>
          <w:trHeight w:val="1339"/>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72227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Ordenamiento Social de la Propiedad</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3CA0CBC7" w14:textId="7BDEAD3D"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Plan Nacional de Riego  revisado, ajustado y elaborado para ser expedido y </w:t>
            </w:r>
            <w:r w:rsidR="00337640" w:rsidRPr="00802E1B">
              <w:rPr>
                <w:rFonts w:ascii="Calibri" w:eastAsia="Times New Roman" w:hAnsi="Calibri" w:cs="Times New Roman"/>
                <w:sz w:val="14"/>
                <w:szCs w:val="14"/>
                <w:lang w:eastAsia="es-CO"/>
              </w:rPr>
              <w:t>publicado</w:t>
            </w:r>
            <w:r w:rsidRPr="00802E1B">
              <w:rPr>
                <w:rFonts w:ascii="Calibri" w:eastAsia="Times New Roman" w:hAnsi="Calibri" w:cs="Times New Roman"/>
                <w:sz w:val="14"/>
                <w:szCs w:val="14"/>
                <w:lang w:eastAsia="es-CO"/>
              </w:rPr>
              <w:t>.</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7FB672F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15669B7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planes nacionales de riego</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66332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El plan nacional de riego está listo para ser considerado por el Ministro y ser acogido mediante el proceso administrativo que recomiende la oficina jurídica del viceministerio.</w:t>
            </w:r>
          </w:p>
        </w:tc>
      </w:tr>
      <w:tr w:rsidR="00802E1B" w:rsidRPr="00802E1B" w14:paraId="5FF95F1E"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14DB331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3843DCD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1E7CC62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33CAA50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0029D5B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35B76164" w14:textId="77777777" w:rsidTr="00C86854">
        <w:trPr>
          <w:trHeight w:val="1305"/>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C2E93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Dirección de Ordenamiento Social de la Propiedad</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5C7A2A70" w14:textId="1A3DD261"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Conceptos </w:t>
            </w:r>
            <w:r w:rsidR="00337640" w:rsidRPr="00802E1B">
              <w:rPr>
                <w:rFonts w:ascii="Calibri" w:eastAsia="Times New Roman" w:hAnsi="Calibri" w:cs="Times New Roman"/>
                <w:sz w:val="14"/>
                <w:szCs w:val="14"/>
                <w:lang w:eastAsia="es-CO"/>
              </w:rPr>
              <w:t>técnicos</w:t>
            </w:r>
            <w:r w:rsidRPr="00802E1B">
              <w:rPr>
                <w:rFonts w:ascii="Calibri" w:eastAsia="Times New Roman" w:hAnsi="Calibri" w:cs="Times New Roman"/>
                <w:sz w:val="14"/>
                <w:szCs w:val="14"/>
                <w:lang w:eastAsia="es-CO"/>
              </w:rPr>
              <w:t xml:space="preserve"> e informes de </w:t>
            </w:r>
            <w:r w:rsidR="00337640" w:rsidRPr="00802E1B">
              <w:rPr>
                <w:rFonts w:ascii="Calibri" w:eastAsia="Times New Roman" w:hAnsi="Calibri" w:cs="Times New Roman"/>
                <w:sz w:val="14"/>
                <w:szCs w:val="14"/>
                <w:lang w:eastAsia="es-CO"/>
              </w:rPr>
              <w:t>seguimiento</w:t>
            </w:r>
            <w:r w:rsidRPr="00802E1B">
              <w:rPr>
                <w:rFonts w:ascii="Calibri" w:eastAsia="Times New Roman" w:hAnsi="Calibri" w:cs="Times New Roman"/>
                <w:sz w:val="14"/>
                <w:szCs w:val="14"/>
                <w:lang w:eastAsia="es-CO"/>
              </w:rPr>
              <w:t xml:space="preserve"> a la sentencia T 488, emitidos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55BAF8E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9</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0EBBD8B" w14:textId="144218FD"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Conceptos </w:t>
            </w:r>
            <w:r w:rsidR="00337640" w:rsidRPr="00802E1B">
              <w:rPr>
                <w:rFonts w:ascii="Calibri" w:eastAsia="Times New Roman" w:hAnsi="Calibri" w:cs="Times New Roman"/>
                <w:sz w:val="14"/>
                <w:szCs w:val="14"/>
                <w:lang w:eastAsia="es-CO"/>
              </w:rPr>
              <w:t>técnicos</w:t>
            </w:r>
            <w:r w:rsidRPr="00802E1B">
              <w:rPr>
                <w:rFonts w:ascii="Calibri" w:eastAsia="Times New Roman" w:hAnsi="Calibri" w:cs="Times New Roman"/>
                <w:sz w:val="14"/>
                <w:szCs w:val="14"/>
                <w:lang w:eastAsia="es-CO"/>
              </w:rPr>
              <w:t xml:space="preserve"> emitidos y numero de actas y/o informes de </w:t>
            </w:r>
            <w:r w:rsidR="00337640" w:rsidRPr="00802E1B">
              <w:rPr>
                <w:rFonts w:ascii="Calibri" w:eastAsia="Times New Roman" w:hAnsi="Calibri" w:cs="Times New Roman"/>
                <w:sz w:val="14"/>
                <w:szCs w:val="14"/>
                <w:lang w:eastAsia="es-CO"/>
              </w:rPr>
              <w:t>seguimiento</w:t>
            </w:r>
            <w:r w:rsidRPr="00802E1B">
              <w:rPr>
                <w:rFonts w:ascii="Calibri" w:eastAsia="Times New Roman" w:hAnsi="Calibri" w:cs="Times New Roman"/>
                <w:sz w:val="14"/>
                <w:szCs w:val="14"/>
                <w:lang w:eastAsia="es-CO"/>
              </w:rPr>
              <w:t xml:space="preserve"> a la sentencia T 488</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D32821" w14:textId="1AC88FE2"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Se compilaron los conceptos y se </w:t>
            </w:r>
            <w:r w:rsidR="00337640" w:rsidRPr="00802E1B">
              <w:rPr>
                <w:rFonts w:ascii="Calibri" w:eastAsia="Times New Roman" w:hAnsi="Calibri" w:cs="Times New Roman"/>
                <w:sz w:val="14"/>
                <w:szCs w:val="14"/>
                <w:lang w:eastAsia="es-CO"/>
              </w:rPr>
              <w:t>tramitaron</w:t>
            </w:r>
            <w:r w:rsidRPr="00802E1B">
              <w:rPr>
                <w:rFonts w:ascii="Calibri" w:eastAsia="Times New Roman" w:hAnsi="Calibri" w:cs="Times New Roman"/>
                <w:sz w:val="14"/>
                <w:szCs w:val="14"/>
                <w:lang w:eastAsia="es-CO"/>
              </w:rPr>
              <w:t xml:space="preserve"> según las determinaciones técnicas. </w:t>
            </w:r>
          </w:p>
        </w:tc>
      </w:tr>
      <w:tr w:rsidR="00802E1B" w:rsidRPr="00802E1B" w14:paraId="6F2A937F"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572011D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04586CA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4F4BE69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DDA8FC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34CB1D2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6C4C992B" w14:textId="77777777" w:rsidTr="00337640">
        <w:trPr>
          <w:trHeight w:val="1792"/>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F6954A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Asesora Jurídica</w:t>
            </w:r>
          </w:p>
        </w:tc>
        <w:tc>
          <w:tcPr>
            <w:tcW w:w="3002" w:type="dxa"/>
            <w:tcBorders>
              <w:top w:val="nil"/>
              <w:left w:val="nil"/>
              <w:bottom w:val="single" w:sz="4" w:space="0" w:color="auto"/>
              <w:right w:val="single" w:sz="4" w:space="0" w:color="auto"/>
            </w:tcBorders>
            <w:shd w:val="clear" w:color="000000" w:fill="FFFFFF"/>
            <w:vAlign w:val="center"/>
            <w:hideMark/>
          </w:tcPr>
          <w:p w14:paraId="16E1DC6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Conceptos y/o respuestas para el proceso de reparación, atención y asistencia de las Victimas del Conflicto Armado, emitidos</w:t>
            </w:r>
          </w:p>
        </w:tc>
        <w:tc>
          <w:tcPr>
            <w:tcW w:w="707" w:type="dxa"/>
            <w:tcBorders>
              <w:top w:val="nil"/>
              <w:left w:val="nil"/>
              <w:bottom w:val="single" w:sz="4" w:space="0" w:color="auto"/>
              <w:right w:val="single" w:sz="4" w:space="0" w:color="auto"/>
            </w:tcBorders>
            <w:shd w:val="clear" w:color="000000" w:fill="FFFFFF"/>
            <w:vAlign w:val="center"/>
            <w:hideMark/>
          </w:tcPr>
          <w:p w14:paraId="71D0D1F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tcBorders>
              <w:top w:val="nil"/>
              <w:left w:val="nil"/>
              <w:bottom w:val="single" w:sz="4" w:space="0" w:color="auto"/>
              <w:right w:val="single" w:sz="4" w:space="0" w:color="auto"/>
            </w:tcBorders>
            <w:shd w:val="clear" w:color="000000" w:fill="FFFFFF"/>
            <w:vAlign w:val="center"/>
            <w:hideMark/>
          </w:tcPr>
          <w:p w14:paraId="7314420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(Conceptos (y/o) respuestas emitidas / solicitudes de conceptos (y/o) respuestas allegados) * 100 </w:t>
            </w:r>
          </w:p>
        </w:tc>
        <w:tc>
          <w:tcPr>
            <w:tcW w:w="3119" w:type="dxa"/>
            <w:tcBorders>
              <w:top w:val="nil"/>
              <w:left w:val="nil"/>
              <w:bottom w:val="single" w:sz="4" w:space="0" w:color="auto"/>
              <w:right w:val="single" w:sz="4" w:space="0" w:color="auto"/>
            </w:tcBorders>
            <w:shd w:val="clear" w:color="000000" w:fill="FFFFFF"/>
            <w:vAlign w:val="center"/>
            <w:hideMark/>
          </w:tcPr>
          <w:p w14:paraId="6B3506A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El producto establecido en el Plan de Acción mide las respuestas emitidas vs las solicitudes allegadas de las víctimas del conflicto armado, de esta manera nos permitimos informar que las respuestas emitidas y allegadas dentro del cuarto trimestre corresponden a sesenta y cinco  (65).</w:t>
            </w:r>
          </w:p>
        </w:tc>
      </w:tr>
      <w:tr w:rsidR="00802E1B" w:rsidRPr="00802E1B" w14:paraId="62C79B35" w14:textId="77777777" w:rsidTr="00C86854">
        <w:trPr>
          <w:trHeight w:val="211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19CED7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Asesora Jurídica</w:t>
            </w:r>
          </w:p>
        </w:tc>
        <w:tc>
          <w:tcPr>
            <w:tcW w:w="3002" w:type="dxa"/>
            <w:tcBorders>
              <w:top w:val="nil"/>
              <w:left w:val="nil"/>
              <w:bottom w:val="single" w:sz="4" w:space="0" w:color="auto"/>
              <w:right w:val="single" w:sz="4" w:space="0" w:color="auto"/>
            </w:tcBorders>
            <w:shd w:val="clear" w:color="000000" w:fill="FFFFFF"/>
            <w:vAlign w:val="center"/>
            <w:hideMark/>
          </w:tcPr>
          <w:p w14:paraId="0C500A1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Conceptos de interpretación y análisis de las normas relacionadas con el Sector Agropecuario y Desarrollo Rural, emitidos</w:t>
            </w:r>
          </w:p>
        </w:tc>
        <w:tc>
          <w:tcPr>
            <w:tcW w:w="707" w:type="dxa"/>
            <w:tcBorders>
              <w:top w:val="nil"/>
              <w:left w:val="nil"/>
              <w:bottom w:val="single" w:sz="4" w:space="0" w:color="auto"/>
              <w:right w:val="single" w:sz="4" w:space="0" w:color="auto"/>
            </w:tcBorders>
            <w:shd w:val="clear" w:color="000000" w:fill="FFFFFF"/>
            <w:vAlign w:val="center"/>
            <w:hideMark/>
          </w:tcPr>
          <w:p w14:paraId="75A0C05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tcBorders>
              <w:top w:val="nil"/>
              <w:left w:val="nil"/>
              <w:bottom w:val="single" w:sz="4" w:space="0" w:color="auto"/>
              <w:right w:val="single" w:sz="4" w:space="0" w:color="auto"/>
            </w:tcBorders>
            <w:shd w:val="clear" w:color="000000" w:fill="FFFFFF"/>
            <w:vAlign w:val="center"/>
            <w:hideMark/>
          </w:tcPr>
          <w:p w14:paraId="3300BB1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(Conceptos emitidos / solicitudes de conceptos allegados) * 100 </w:t>
            </w:r>
          </w:p>
        </w:tc>
        <w:tc>
          <w:tcPr>
            <w:tcW w:w="3119" w:type="dxa"/>
            <w:tcBorders>
              <w:top w:val="nil"/>
              <w:left w:val="nil"/>
              <w:bottom w:val="single" w:sz="4" w:space="0" w:color="auto"/>
              <w:right w:val="single" w:sz="4" w:space="0" w:color="auto"/>
            </w:tcBorders>
            <w:shd w:val="clear" w:color="000000" w:fill="FFFFFF"/>
            <w:vAlign w:val="center"/>
            <w:hideMark/>
          </w:tcPr>
          <w:p w14:paraId="3E15BB8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El producto establecido en el Plan de Acción, mide los conceptos emitidos vs las solicitudes de conceptos allegados, de esta manera nos permitimos informar que los conceptos solicitados y emitidos dentro del cuarto trimestre corresponden a dieciocho (18) </w:t>
            </w:r>
          </w:p>
        </w:tc>
      </w:tr>
      <w:tr w:rsidR="00802E1B" w:rsidRPr="00802E1B" w14:paraId="48B0718A" w14:textId="77777777" w:rsidTr="00337640">
        <w:trPr>
          <w:trHeight w:val="1553"/>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E9A1B7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Oficina Asesora Jurídica</w:t>
            </w:r>
          </w:p>
        </w:tc>
        <w:tc>
          <w:tcPr>
            <w:tcW w:w="3002" w:type="dxa"/>
            <w:tcBorders>
              <w:top w:val="nil"/>
              <w:left w:val="nil"/>
              <w:bottom w:val="single" w:sz="4" w:space="0" w:color="auto"/>
              <w:right w:val="single" w:sz="4" w:space="0" w:color="auto"/>
            </w:tcBorders>
            <w:shd w:val="clear" w:color="000000" w:fill="FFFFFF"/>
            <w:vAlign w:val="center"/>
            <w:hideMark/>
          </w:tcPr>
          <w:p w14:paraId="191B9A1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Requerimientos de Restitución de tierras, atendidos</w:t>
            </w:r>
          </w:p>
        </w:tc>
        <w:tc>
          <w:tcPr>
            <w:tcW w:w="707" w:type="dxa"/>
            <w:tcBorders>
              <w:top w:val="nil"/>
              <w:left w:val="nil"/>
              <w:bottom w:val="single" w:sz="4" w:space="0" w:color="auto"/>
              <w:right w:val="single" w:sz="4" w:space="0" w:color="auto"/>
            </w:tcBorders>
            <w:shd w:val="clear" w:color="000000" w:fill="FFFFFF"/>
            <w:vAlign w:val="center"/>
            <w:hideMark/>
          </w:tcPr>
          <w:p w14:paraId="52F233C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tcBorders>
              <w:top w:val="nil"/>
              <w:left w:val="nil"/>
              <w:bottom w:val="single" w:sz="4" w:space="0" w:color="auto"/>
              <w:right w:val="single" w:sz="4" w:space="0" w:color="auto"/>
            </w:tcBorders>
            <w:shd w:val="clear" w:color="000000" w:fill="FFFFFF"/>
            <w:vAlign w:val="center"/>
            <w:hideMark/>
          </w:tcPr>
          <w:p w14:paraId="30B821B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(Fallos judiciales atendidos / Fallos judiciales notificados a la Entidad) * 100</w:t>
            </w:r>
          </w:p>
        </w:tc>
        <w:tc>
          <w:tcPr>
            <w:tcW w:w="3119" w:type="dxa"/>
            <w:tcBorders>
              <w:top w:val="nil"/>
              <w:left w:val="nil"/>
              <w:bottom w:val="single" w:sz="4" w:space="0" w:color="auto"/>
              <w:right w:val="single" w:sz="4" w:space="0" w:color="auto"/>
            </w:tcBorders>
            <w:shd w:val="clear" w:color="000000" w:fill="FFFFFF"/>
            <w:vAlign w:val="center"/>
            <w:hideMark/>
          </w:tcPr>
          <w:p w14:paraId="22F268F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El producto establecido en el Plan de Acción mide los requerimientos de Restitución de Tierras atendidos por medio de fallos judiciales vs los fallos judiciales notificados a la Entidad, de esta manera nos permitimos informar que los fallos judiciales atendidos y notificados dentro del cuarto trimestre corresponden corresponden a sesenta y seis (66), </w:t>
            </w:r>
          </w:p>
        </w:tc>
      </w:tr>
      <w:tr w:rsidR="00802E1B" w:rsidRPr="00802E1B" w14:paraId="76531887" w14:textId="77777777" w:rsidTr="00337640">
        <w:trPr>
          <w:trHeight w:val="212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400975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Asuntos Internacionales</w:t>
            </w:r>
          </w:p>
        </w:tc>
        <w:tc>
          <w:tcPr>
            <w:tcW w:w="3002" w:type="dxa"/>
            <w:tcBorders>
              <w:top w:val="nil"/>
              <w:left w:val="nil"/>
              <w:bottom w:val="single" w:sz="4" w:space="0" w:color="auto"/>
              <w:right w:val="single" w:sz="4" w:space="0" w:color="auto"/>
            </w:tcBorders>
            <w:shd w:val="clear" w:color="auto" w:fill="auto"/>
            <w:vAlign w:val="center"/>
            <w:hideMark/>
          </w:tcPr>
          <w:p w14:paraId="15BBE1F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de lineamientos de política de Comercio Exterior, elaborado</w:t>
            </w:r>
          </w:p>
        </w:tc>
        <w:tc>
          <w:tcPr>
            <w:tcW w:w="707" w:type="dxa"/>
            <w:tcBorders>
              <w:top w:val="nil"/>
              <w:left w:val="nil"/>
              <w:bottom w:val="single" w:sz="4" w:space="0" w:color="auto"/>
              <w:right w:val="single" w:sz="4" w:space="0" w:color="auto"/>
            </w:tcBorders>
            <w:shd w:val="clear" w:color="auto" w:fill="auto"/>
            <w:vAlign w:val="center"/>
            <w:hideMark/>
          </w:tcPr>
          <w:p w14:paraId="63D995E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2D57B2F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elaborado</w:t>
            </w:r>
          </w:p>
        </w:tc>
        <w:tc>
          <w:tcPr>
            <w:tcW w:w="3119" w:type="dxa"/>
            <w:tcBorders>
              <w:top w:val="nil"/>
              <w:left w:val="nil"/>
              <w:bottom w:val="single" w:sz="4" w:space="0" w:color="auto"/>
              <w:right w:val="single" w:sz="4" w:space="0" w:color="auto"/>
            </w:tcBorders>
            <w:shd w:val="clear" w:color="000000" w:fill="FFFFFF"/>
            <w:vAlign w:val="center"/>
            <w:hideMark/>
          </w:tcPr>
          <w:p w14:paraId="187908C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En el IV Trimestre se elaboró el documento con la Estrategia para la aplicación de los Instrumentos de Defensa Comercial como Antidumping, Subvenciones y Medidas Compensatorias y Salvaguardias negociados en los acuerdos comerciales regionales y bilaterales suscritos y vigentes en Colombia y el fortalecimiento institucional del MADR mediante un mecanismo de alertas tempranas que le permita evaluar con anticipación: la posible existencia de un daño a una rama de la producción nacional marcado por un incremento inusual de las importaciones.</w:t>
            </w:r>
          </w:p>
        </w:tc>
      </w:tr>
      <w:tr w:rsidR="00802E1B" w:rsidRPr="00802E1B" w14:paraId="7610980F" w14:textId="77777777" w:rsidTr="00337640">
        <w:trPr>
          <w:trHeight w:val="1406"/>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CE0E98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Asuntos Internacionales</w:t>
            </w:r>
          </w:p>
        </w:tc>
        <w:tc>
          <w:tcPr>
            <w:tcW w:w="3002" w:type="dxa"/>
            <w:tcBorders>
              <w:top w:val="nil"/>
              <w:left w:val="nil"/>
              <w:bottom w:val="single" w:sz="4" w:space="0" w:color="auto"/>
              <w:right w:val="single" w:sz="4" w:space="0" w:color="auto"/>
            </w:tcBorders>
            <w:shd w:val="clear" w:color="auto" w:fill="auto"/>
            <w:vAlign w:val="center"/>
            <w:hideMark/>
          </w:tcPr>
          <w:p w14:paraId="0B6ADA7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Resolución de contingentes reglamentados, expedida</w:t>
            </w:r>
          </w:p>
        </w:tc>
        <w:tc>
          <w:tcPr>
            <w:tcW w:w="707" w:type="dxa"/>
            <w:tcBorders>
              <w:top w:val="nil"/>
              <w:left w:val="nil"/>
              <w:bottom w:val="single" w:sz="4" w:space="0" w:color="auto"/>
              <w:right w:val="single" w:sz="4" w:space="0" w:color="auto"/>
            </w:tcBorders>
            <w:shd w:val="clear" w:color="auto" w:fill="auto"/>
            <w:vAlign w:val="center"/>
            <w:hideMark/>
          </w:tcPr>
          <w:p w14:paraId="1D4B268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tcBorders>
              <w:top w:val="nil"/>
              <w:left w:val="nil"/>
              <w:bottom w:val="single" w:sz="4" w:space="0" w:color="auto"/>
              <w:right w:val="single" w:sz="4" w:space="0" w:color="auto"/>
            </w:tcBorders>
            <w:shd w:val="clear" w:color="auto" w:fill="auto"/>
            <w:vAlign w:val="center"/>
            <w:hideMark/>
          </w:tcPr>
          <w:p w14:paraId="6710C33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Resolución expedida</w:t>
            </w:r>
          </w:p>
        </w:tc>
        <w:tc>
          <w:tcPr>
            <w:tcW w:w="3119" w:type="dxa"/>
            <w:tcBorders>
              <w:top w:val="nil"/>
              <w:left w:val="nil"/>
              <w:bottom w:val="single" w:sz="4" w:space="0" w:color="auto"/>
              <w:right w:val="single" w:sz="4" w:space="0" w:color="auto"/>
            </w:tcBorders>
            <w:shd w:val="clear" w:color="000000" w:fill="FFFFFF"/>
            <w:vAlign w:val="center"/>
            <w:hideMark/>
          </w:tcPr>
          <w:p w14:paraId="091E9A4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emitieron los conceptos técnicos de autorizaciones de solicitudes de Vo. Bo para la importación de Carne de Porcino; frijol y Carne de Bovino (Cortes finos, industriales y despojos), originarios de Canadá a través de la Ventanilla única de Comercio Exterior- VUCE.</w:t>
            </w:r>
          </w:p>
        </w:tc>
      </w:tr>
      <w:tr w:rsidR="00802E1B" w:rsidRPr="00802E1B" w14:paraId="471E3A57" w14:textId="77777777" w:rsidTr="00337640">
        <w:trPr>
          <w:trHeight w:val="169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5A67F9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Asuntos Internacionales</w:t>
            </w:r>
          </w:p>
        </w:tc>
        <w:tc>
          <w:tcPr>
            <w:tcW w:w="3002" w:type="dxa"/>
            <w:tcBorders>
              <w:top w:val="nil"/>
              <w:left w:val="nil"/>
              <w:bottom w:val="single" w:sz="4" w:space="0" w:color="auto"/>
              <w:right w:val="single" w:sz="4" w:space="0" w:color="auto"/>
            </w:tcBorders>
            <w:shd w:val="clear" w:color="auto" w:fill="auto"/>
            <w:vAlign w:val="center"/>
            <w:hideMark/>
          </w:tcPr>
          <w:p w14:paraId="0F79C5B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Boletín quincenal del Sistema Andino de Franjas de Precio que se envía a la DIAN, para la aplicación de Aranceles a terceros países, publicados</w:t>
            </w:r>
          </w:p>
        </w:tc>
        <w:tc>
          <w:tcPr>
            <w:tcW w:w="707" w:type="dxa"/>
            <w:tcBorders>
              <w:top w:val="nil"/>
              <w:left w:val="nil"/>
              <w:bottom w:val="single" w:sz="4" w:space="0" w:color="auto"/>
              <w:right w:val="single" w:sz="4" w:space="0" w:color="auto"/>
            </w:tcBorders>
            <w:shd w:val="clear" w:color="auto" w:fill="auto"/>
            <w:vAlign w:val="center"/>
            <w:hideMark/>
          </w:tcPr>
          <w:p w14:paraId="4DA2825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24</w:t>
            </w:r>
          </w:p>
        </w:tc>
        <w:tc>
          <w:tcPr>
            <w:tcW w:w="1252" w:type="dxa"/>
            <w:tcBorders>
              <w:top w:val="nil"/>
              <w:left w:val="nil"/>
              <w:bottom w:val="single" w:sz="4" w:space="0" w:color="auto"/>
              <w:right w:val="single" w:sz="4" w:space="0" w:color="auto"/>
            </w:tcBorders>
            <w:shd w:val="clear" w:color="auto" w:fill="auto"/>
            <w:vAlign w:val="center"/>
            <w:hideMark/>
          </w:tcPr>
          <w:p w14:paraId="6E6F891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(Boletines expedidos / boletines programados) * 100</w:t>
            </w:r>
          </w:p>
        </w:tc>
        <w:tc>
          <w:tcPr>
            <w:tcW w:w="3119" w:type="dxa"/>
            <w:tcBorders>
              <w:top w:val="nil"/>
              <w:left w:val="nil"/>
              <w:bottom w:val="single" w:sz="4" w:space="0" w:color="auto"/>
              <w:right w:val="single" w:sz="4" w:space="0" w:color="auto"/>
            </w:tcBorders>
            <w:shd w:val="clear" w:color="000000" w:fill="FFFFFF"/>
            <w:vAlign w:val="center"/>
            <w:hideMark/>
          </w:tcPr>
          <w:p w14:paraId="47EC163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Con la  información suministrada por la Secretaria General de la CAN- SGC y los precios  recopilados de los diferentes mercados de referencia  de los   precios internacionales para los principales productos agropecuarios sujetos al Mecanismo del Sistema Andino de Franja de Precios -SAFP, se realizaron  y enviaron  a la DIAN 6 boletines del SAFP.  </w:t>
            </w:r>
          </w:p>
        </w:tc>
      </w:tr>
      <w:tr w:rsidR="00802E1B" w:rsidRPr="00802E1B" w14:paraId="6D3D74F4" w14:textId="77777777" w:rsidTr="00C86854">
        <w:trPr>
          <w:trHeight w:val="315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DB0F21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Asuntos Internacionales</w:t>
            </w:r>
          </w:p>
        </w:tc>
        <w:tc>
          <w:tcPr>
            <w:tcW w:w="3002" w:type="dxa"/>
            <w:tcBorders>
              <w:top w:val="nil"/>
              <w:left w:val="nil"/>
              <w:bottom w:val="single" w:sz="4" w:space="0" w:color="auto"/>
              <w:right w:val="single" w:sz="4" w:space="0" w:color="auto"/>
            </w:tcBorders>
            <w:shd w:val="clear" w:color="auto" w:fill="auto"/>
            <w:vAlign w:val="center"/>
            <w:hideMark/>
          </w:tcPr>
          <w:p w14:paraId="38438DE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técnico en el marco de compromisos multilaterales (OMC, OCDE), elabrados</w:t>
            </w:r>
          </w:p>
        </w:tc>
        <w:tc>
          <w:tcPr>
            <w:tcW w:w="707" w:type="dxa"/>
            <w:tcBorders>
              <w:top w:val="nil"/>
              <w:left w:val="nil"/>
              <w:bottom w:val="single" w:sz="4" w:space="0" w:color="auto"/>
              <w:right w:val="single" w:sz="4" w:space="0" w:color="auto"/>
            </w:tcBorders>
            <w:shd w:val="clear" w:color="auto" w:fill="auto"/>
            <w:vAlign w:val="center"/>
            <w:hideMark/>
          </w:tcPr>
          <w:p w14:paraId="12A7D06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w:t>
            </w:r>
          </w:p>
        </w:tc>
        <w:tc>
          <w:tcPr>
            <w:tcW w:w="1252" w:type="dxa"/>
            <w:tcBorders>
              <w:top w:val="nil"/>
              <w:left w:val="nil"/>
              <w:bottom w:val="single" w:sz="4" w:space="0" w:color="auto"/>
              <w:right w:val="single" w:sz="4" w:space="0" w:color="auto"/>
            </w:tcBorders>
            <w:shd w:val="clear" w:color="auto" w:fill="auto"/>
            <w:vAlign w:val="center"/>
            <w:hideMark/>
          </w:tcPr>
          <w:p w14:paraId="4AF1DD9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w:t>
            </w:r>
          </w:p>
        </w:tc>
        <w:tc>
          <w:tcPr>
            <w:tcW w:w="3119" w:type="dxa"/>
            <w:tcBorders>
              <w:top w:val="nil"/>
              <w:left w:val="nil"/>
              <w:bottom w:val="single" w:sz="4" w:space="0" w:color="auto"/>
              <w:right w:val="single" w:sz="4" w:space="0" w:color="auto"/>
            </w:tcBorders>
            <w:shd w:val="clear" w:color="000000" w:fill="FFFFFF"/>
            <w:vAlign w:val="center"/>
            <w:hideMark/>
          </w:tcPr>
          <w:p w14:paraId="3BCE1D0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En el marco de la OCDE se reportó: Flota, Estimado de apoyo al pescador,  Target and threshilds, Desembarcos y Al comité de Agricultura de la OCDE se envío la matriz de Estimado de apoyo al productor.</w:t>
            </w:r>
            <w:r w:rsidRPr="00802E1B">
              <w:rPr>
                <w:rFonts w:ascii="Calibri" w:eastAsia="Times New Roman" w:hAnsi="Calibri" w:cs="Times New Roman"/>
                <w:sz w:val="14"/>
                <w:szCs w:val="14"/>
                <w:lang w:eastAsia="es-CO"/>
              </w:rPr>
              <w:br/>
              <w:t>En el marco de la OMC, se reportó la Matriz resumen Grupo de Negociaciones de pesca.</w:t>
            </w:r>
          </w:p>
        </w:tc>
      </w:tr>
      <w:tr w:rsidR="00802E1B" w:rsidRPr="00802E1B" w14:paraId="59BCBB65" w14:textId="77777777" w:rsidTr="00337640">
        <w:trPr>
          <w:trHeight w:val="1694"/>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9BCB0C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Oficina de Asuntos Internacionales</w:t>
            </w:r>
          </w:p>
        </w:tc>
        <w:tc>
          <w:tcPr>
            <w:tcW w:w="3002" w:type="dxa"/>
            <w:tcBorders>
              <w:top w:val="nil"/>
              <w:left w:val="nil"/>
              <w:bottom w:val="single" w:sz="4" w:space="0" w:color="auto"/>
              <w:right w:val="single" w:sz="4" w:space="0" w:color="auto"/>
            </w:tcBorders>
            <w:shd w:val="clear" w:color="auto" w:fill="auto"/>
            <w:vAlign w:val="center"/>
            <w:hideMark/>
          </w:tcPr>
          <w:p w14:paraId="06D75B3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Evento de divulgación de las oportunidades derivadas de los acuerdos de libre comercio , realizado</w:t>
            </w:r>
          </w:p>
        </w:tc>
        <w:tc>
          <w:tcPr>
            <w:tcW w:w="707" w:type="dxa"/>
            <w:tcBorders>
              <w:top w:val="nil"/>
              <w:left w:val="nil"/>
              <w:bottom w:val="single" w:sz="4" w:space="0" w:color="auto"/>
              <w:right w:val="single" w:sz="4" w:space="0" w:color="auto"/>
            </w:tcBorders>
            <w:shd w:val="clear" w:color="auto" w:fill="auto"/>
            <w:vAlign w:val="center"/>
            <w:hideMark/>
          </w:tcPr>
          <w:p w14:paraId="0ED28C3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3E5B02C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Evento realizado</w:t>
            </w:r>
          </w:p>
        </w:tc>
        <w:tc>
          <w:tcPr>
            <w:tcW w:w="3119" w:type="dxa"/>
            <w:tcBorders>
              <w:top w:val="nil"/>
              <w:left w:val="nil"/>
              <w:bottom w:val="single" w:sz="4" w:space="0" w:color="auto"/>
              <w:right w:val="single" w:sz="4" w:space="0" w:color="auto"/>
            </w:tcBorders>
            <w:shd w:val="clear" w:color="000000" w:fill="FFFFFF"/>
            <w:vAlign w:val="center"/>
            <w:hideMark/>
          </w:tcPr>
          <w:p w14:paraId="4485BD5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Los tres (3) talleres presenciales se realizaron en el mes de diciembre de 2019, en los que se capacitaron a empresarios y a funcionarios públicos del sector agropecuario sobre las medidas de defensa comercial, a la luz de los acuerdos de la Organización Mundial de Comercio, de los Tratados de Libre Comercio vigentes para Colombia y de la legislación interna y desde un enfoque teórico-práctico.</w:t>
            </w:r>
          </w:p>
        </w:tc>
      </w:tr>
      <w:tr w:rsidR="00802E1B" w:rsidRPr="00802E1B" w14:paraId="3913043A" w14:textId="77777777" w:rsidTr="00337640">
        <w:trPr>
          <w:trHeight w:val="986"/>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86DEBE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Asuntos Internacionales</w:t>
            </w:r>
          </w:p>
        </w:tc>
        <w:tc>
          <w:tcPr>
            <w:tcW w:w="3002" w:type="dxa"/>
            <w:tcBorders>
              <w:top w:val="nil"/>
              <w:left w:val="nil"/>
              <w:bottom w:val="single" w:sz="4" w:space="0" w:color="auto"/>
              <w:right w:val="single" w:sz="4" w:space="0" w:color="auto"/>
            </w:tcBorders>
            <w:shd w:val="clear" w:color="auto" w:fill="auto"/>
            <w:vAlign w:val="center"/>
            <w:hideMark/>
          </w:tcPr>
          <w:p w14:paraId="6BFFF16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de seguimiento a los TLCs suscritos , elaborados</w:t>
            </w:r>
          </w:p>
        </w:tc>
        <w:tc>
          <w:tcPr>
            <w:tcW w:w="707" w:type="dxa"/>
            <w:tcBorders>
              <w:top w:val="nil"/>
              <w:left w:val="nil"/>
              <w:bottom w:val="single" w:sz="4" w:space="0" w:color="auto"/>
              <w:right w:val="single" w:sz="4" w:space="0" w:color="auto"/>
            </w:tcBorders>
            <w:shd w:val="clear" w:color="auto" w:fill="auto"/>
            <w:vAlign w:val="center"/>
            <w:hideMark/>
          </w:tcPr>
          <w:p w14:paraId="54DDF41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tcBorders>
              <w:top w:val="nil"/>
              <w:left w:val="nil"/>
              <w:bottom w:val="single" w:sz="4" w:space="0" w:color="auto"/>
              <w:right w:val="single" w:sz="4" w:space="0" w:color="auto"/>
            </w:tcBorders>
            <w:shd w:val="clear" w:color="auto" w:fill="auto"/>
            <w:vAlign w:val="center"/>
            <w:hideMark/>
          </w:tcPr>
          <w:p w14:paraId="61EAA66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w:t>
            </w:r>
          </w:p>
        </w:tc>
        <w:tc>
          <w:tcPr>
            <w:tcW w:w="3119" w:type="dxa"/>
            <w:tcBorders>
              <w:top w:val="nil"/>
              <w:left w:val="nil"/>
              <w:bottom w:val="single" w:sz="4" w:space="0" w:color="auto"/>
              <w:right w:val="single" w:sz="4" w:space="0" w:color="auto"/>
            </w:tcBorders>
            <w:shd w:val="clear" w:color="000000" w:fill="FFFFFF"/>
            <w:vAlign w:val="center"/>
            <w:hideMark/>
          </w:tcPr>
          <w:p w14:paraId="01FF455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47E6C85C" w14:textId="77777777" w:rsidTr="00337640">
        <w:trPr>
          <w:trHeight w:val="2403"/>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995E9B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Asuntos Internacionales</w:t>
            </w:r>
          </w:p>
        </w:tc>
        <w:tc>
          <w:tcPr>
            <w:tcW w:w="3002" w:type="dxa"/>
            <w:tcBorders>
              <w:top w:val="nil"/>
              <w:left w:val="nil"/>
              <w:bottom w:val="single" w:sz="4" w:space="0" w:color="auto"/>
              <w:right w:val="single" w:sz="4" w:space="0" w:color="auto"/>
            </w:tcBorders>
            <w:shd w:val="clear" w:color="auto" w:fill="auto"/>
            <w:vAlign w:val="center"/>
            <w:hideMark/>
          </w:tcPr>
          <w:p w14:paraId="77339DE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y conceptos técnicos requeridos para atender temas que afectan el comercio exterior de productos agropecuarios de Colombia, elaborados</w:t>
            </w:r>
          </w:p>
        </w:tc>
        <w:tc>
          <w:tcPr>
            <w:tcW w:w="707" w:type="dxa"/>
            <w:tcBorders>
              <w:top w:val="nil"/>
              <w:left w:val="nil"/>
              <w:bottom w:val="single" w:sz="4" w:space="0" w:color="auto"/>
              <w:right w:val="single" w:sz="4" w:space="0" w:color="auto"/>
            </w:tcBorders>
            <w:shd w:val="clear" w:color="auto" w:fill="auto"/>
            <w:vAlign w:val="center"/>
            <w:hideMark/>
          </w:tcPr>
          <w:p w14:paraId="123E200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tcBorders>
              <w:top w:val="nil"/>
              <w:left w:val="nil"/>
              <w:bottom w:val="single" w:sz="4" w:space="0" w:color="auto"/>
              <w:right w:val="single" w:sz="4" w:space="0" w:color="auto"/>
            </w:tcBorders>
            <w:shd w:val="clear" w:color="auto" w:fill="auto"/>
            <w:vAlign w:val="center"/>
            <w:hideMark/>
          </w:tcPr>
          <w:p w14:paraId="7460914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y/o conceptos elaborados / Solicitudes de documentos y/o conceptos recibidos) * 100</w:t>
            </w:r>
          </w:p>
        </w:tc>
        <w:tc>
          <w:tcPr>
            <w:tcW w:w="3119" w:type="dxa"/>
            <w:tcBorders>
              <w:top w:val="nil"/>
              <w:left w:val="nil"/>
              <w:bottom w:val="single" w:sz="4" w:space="0" w:color="auto"/>
              <w:right w:val="single" w:sz="4" w:space="0" w:color="auto"/>
            </w:tcBorders>
            <w:shd w:val="clear" w:color="000000" w:fill="FFFFFF"/>
            <w:vAlign w:val="center"/>
            <w:hideMark/>
          </w:tcPr>
          <w:p w14:paraId="37B2229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preparon los siguientes documentos técnicos:</w:t>
            </w:r>
            <w:r w:rsidRPr="00802E1B">
              <w:rPr>
                <w:rFonts w:ascii="Calibri" w:eastAsia="Times New Roman" w:hAnsi="Calibri" w:cs="Times New Roman"/>
                <w:sz w:val="14"/>
                <w:szCs w:val="14"/>
                <w:lang w:eastAsia="es-CO"/>
              </w:rPr>
              <w:br/>
              <w:t xml:space="preserve"> Documento técnico de Azúcar y etanol, Preparación de insumos para la defensa del Fondo de Estabilización de Precios de Azúcar ante la Comunidad Andina, Revisión tablas aduaneras de los precios piso y techos del SAFP 2020-2021, Participación Comité Andino Agropecuario, Participación comité Triple A para la sustentación del contingente de trigo para terceros países, Preparación insumos para dar respuesta a los cuestionarios del Congreso de la República de Colombia.</w:t>
            </w:r>
          </w:p>
        </w:tc>
      </w:tr>
      <w:tr w:rsidR="00802E1B" w:rsidRPr="00802E1B" w14:paraId="3BBB1E04" w14:textId="77777777" w:rsidTr="00337640">
        <w:trPr>
          <w:trHeight w:val="70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BA15DC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Asuntos Internacionales</w:t>
            </w:r>
          </w:p>
        </w:tc>
        <w:tc>
          <w:tcPr>
            <w:tcW w:w="3002" w:type="dxa"/>
            <w:tcBorders>
              <w:top w:val="nil"/>
              <w:left w:val="nil"/>
              <w:bottom w:val="single" w:sz="4" w:space="0" w:color="auto"/>
              <w:right w:val="single" w:sz="4" w:space="0" w:color="auto"/>
            </w:tcBorders>
            <w:shd w:val="clear" w:color="auto" w:fill="auto"/>
            <w:vAlign w:val="center"/>
            <w:hideMark/>
          </w:tcPr>
          <w:p w14:paraId="78971B1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Aplicativo con un sistemas de información para optimizar los análisis en materia de comercio exterior </w:t>
            </w:r>
          </w:p>
        </w:tc>
        <w:tc>
          <w:tcPr>
            <w:tcW w:w="707" w:type="dxa"/>
            <w:tcBorders>
              <w:top w:val="nil"/>
              <w:left w:val="nil"/>
              <w:bottom w:val="single" w:sz="4" w:space="0" w:color="auto"/>
              <w:right w:val="single" w:sz="4" w:space="0" w:color="auto"/>
            </w:tcBorders>
            <w:shd w:val="clear" w:color="auto" w:fill="auto"/>
            <w:vAlign w:val="center"/>
            <w:hideMark/>
          </w:tcPr>
          <w:p w14:paraId="57F6468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1DFD4DF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(Base de datos proyectadas / Base de adquiridas) * 100</w:t>
            </w:r>
          </w:p>
        </w:tc>
        <w:tc>
          <w:tcPr>
            <w:tcW w:w="3119" w:type="dxa"/>
            <w:tcBorders>
              <w:top w:val="nil"/>
              <w:left w:val="nil"/>
              <w:bottom w:val="single" w:sz="4" w:space="0" w:color="auto"/>
              <w:right w:val="single" w:sz="4" w:space="0" w:color="auto"/>
            </w:tcBorders>
            <w:shd w:val="clear" w:color="000000" w:fill="FFFFFF"/>
            <w:vAlign w:val="center"/>
            <w:hideMark/>
          </w:tcPr>
          <w:p w14:paraId="19A3CB4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1E4264AD" w14:textId="77777777" w:rsidTr="00C86854">
        <w:trPr>
          <w:trHeight w:val="147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47B5F8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Asuntos Internacionales</w:t>
            </w:r>
          </w:p>
        </w:tc>
        <w:tc>
          <w:tcPr>
            <w:tcW w:w="3002" w:type="dxa"/>
            <w:tcBorders>
              <w:top w:val="nil"/>
              <w:left w:val="nil"/>
              <w:bottom w:val="single" w:sz="4" w:space="0" w:color="auto"/>
              <w:right w:val="single" w:sz="4" w:space="0" w:color="auto"/>
            </w:tcBorders>
            <w:shd w:val="clear" w:color="auto" w:fill="auto"/>
            <w:vAlign w:val="center"/>
            <w:hideMark/>
          </w:tcPr>
          <w:p w14:paraId="5C0BF92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Planes de acción de las lineas derivadas de la estrategia de cooperación y planes de trabajo sobre los Memorandos de Entendimiento suscritos, elaborados</w:t>
            </w:r>
          </w:p>
        </w:tc>
        <w:tc>
          <w:tcPr>
            <w:tcW w:w="707" w:type="dxa"/>
            <w:tcBorders>
              <w:top w:val="nil"/>
              <w:left w:val="nil"/>
              <w:bottom w:val="single" w:sz="4" w:space="0" w:color="auto"/>
              <w:right w:val="single" w:sz="4" w:space="0" w:color="auto"/>
            </w:tcBorders>
            <w:shd w:val="clear" w:color="auto" w:fill="auto"/>
            <w:vAlign w:val="center"/>
            <w:hideMark/>
          </w:tcPr>
          <w:p w14:paraId="52635CA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6</w:t>
            </w:r>
          </w:p>
        </w:tc>
        <w:tc>
          <w:tcPr>
            <w:tcW w:w="1252" w:type="dxa"/>
            <w:tcBorders>
              <w:top w:val="nil"/>
              <w:left w:val="nil"/>
              <w:bottom w:val="single" w:sz="4" w:space="0" w:color="auto"/>
              <w:right w:val="single" w:sz="4" w:space="0" w:color="auto"/>
            </w:tcBorders>
            <w:shd w:val="clear" w:color="auto" w:fill="auto"/>
            <w:vAlign w:val="center"/>
            <w:hideMark/>
          </w:tcPr>
          <w:p w14:paraId="48E792E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(Planes de trabajo elaborados / planes de trabajo programados) * 100</w:t>
            </w:r>
          </w:p>
        </w:tc>
        <w:tc>
          <w:tcPr>
            <w:tcW w:w="3119" w:type="dxa"/>
            <w:tcBorders>
              <w:top w:val="nil"/>
              <w:left w:val="nil"/>
              <w:bottom w:val="single" w:sz="4" w:space="0" w:color="auto"/>
              <w:right w:val="single" w:sz="4" w:space="0" w:color="auto"/>
            </w:tcBorders>
            <w:shd w:val="clear" w:color="000000" w:fill="FFFFFF"/>
            <w:vAlign w:val="center"/>
            <w:hideMark/>
          </w:tcPr>
          <w:p w14:paraId="76FB358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definieron planes de acción con Argentina para Conocer la experiencia en Política de Ganadería Sostenible. Buenas prácticas en el sector lechero, especialmente en : Certificacione sde buenas prácticas en ganado lechero y cárnico y Mercado de leche a futuro y sistema de precios, entre otros programas.</w:t>
            </w:r>
            <w:r w:rsidRPr="00802E1B">
              <w:rPr>
                <w:rFonts w:ascii="Calibri" w:eastAsia="Times New Roman" w:hAnsi="Calibri" w:cs="Times New Roman"/>
                <w:sz w:val="14"/>
                <w:szCs w:val="14"/>
                <w:lang w:eastAsia="es-CO"/>
              </w:rPr>
              <w:br/>
              <w:t>Con Perú: Sistemas silvopastoriles - Intercambio de experiencias presencial, recorrido de campo a los lugares que han ejecutado algún proyecto de mejora (por ejemplo, con el Banco Mundial o con el CIAT). Fortalecimiento de cadenas de leche y carne:</w:t>
            </w:r>
          </w:p>
        </w:tc>
      </w:tr>
      <w:tr w:rsidR="00802E1B" w:rsidRPr="00802E1B" w14:paraId="43BCFC6E" w14:textId="77777777" w:rsidTr="00C86854">
        <w:trPr>
          <w:trHeight w:val="1542"/>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41CFD7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Control Interno Disciplinario</w:t>
            </w:r>
          </w:p>
        </w:tc>
        <w:tc>
          <w:tcPr>
            <w:tcW w:w="3002" w:type="dxa"/>
            <w:tcBorders>
              <w:top w:val="nil"/>
              <w:left w:val="nil"/>
              <w:bottom w:val="single" w:sz="4" w:space="0" w:color="auto"/>
              <w:right w:val="single" w:sz="4" w:space="0" w:color="auto"/>
            </w:tcBorders>
            <w:shd w:val="clear" w:color="auto" w:fill="auto"/>
            <w:vAlign w:val="center"/>
            <w:hideMark/>
          </w:tcPr>
          <w:p w14:paraId="1734960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Auto Inhibitorio,  de  remisión  por  competencia  o  de  apertura  de  proceso  disciplinario.</w:t>
            </w:r>
          </w:p>
        </w:tc>
        <w:tc>
          <w:tcPr>
            <w:tcW w:w="707" w:type="dxa"/>
            <w:tcBorders>
              <w:top w:val="nil"/>
              <w:left w:val="nil"/>
              <w:bottom w:val="single" w:sz="4" w:space="0" w:color="auto"/>
              <w:right w:val="single" w:sz="4" w:space="0" w:color="auto"/>
            </w:tcBorders>
            <w:shd w:val="clear" w:color="auto" w:fill="auto"/>
            <w:vAlign w:val="center"/>
            <w:hideMark/>
          </w:tcPr>
          <w:p w14:paraId="576D1FB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tcBorders>
              <w:top w:val="nil"/>
              <w:left w:val="nil"/>
              <w:bottom w:val="single" w:sz="4" w:space="0" w:color="auto"/>
              <w:right w:val="single" w:sz="4" w:space="0" w:color="auto"/>
            </w:tcBorders>
            <w:shd w:val="clear" w:color="auto" w:fill="auto"/>
            <w:vAlign w:val="center"/>
            <w:hideMark/>
          </w:tcPr>
          <w:p w14:paraId="106611F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Autos  inhibitorios, de remisión por competencia o de apertura  de  proceso  disciplinario tramitados / (# denuncias,  quejas o informes radicados) * 100 </w:t>
            </w:r>
          </w:p>
        </w:tc>
        <w:tc>
          <w:tcPr>
            <w:tcW w:w="3119" w:type="dxa"/>
            <w:tcBorders>
              <w:top w:val="nil"/>
              <w:left w:val="nil"/>
              <w:bottom w:val="single" w:sz="4" w:space="0" w:color="auto"/>
              <w:right w:val="single" w:sz="4" w:space="0" w:color="auto"/>
            </w:tcBorders>
            <w:shd w:val="clear" w:color="000000" w:fill="FFFFFF"/>
            <w:vAlign w:val="center"/>
            <w:hideMark/>
          </w:tcPr>
          <w:p w14:paraId="36CBCE7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53D45D0D" w14:textId="77777777" w:rsidTr="00C86854">
        <w:trPr>
          <w:trHeight w:val="97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42CE73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Control Interno Disciplinario</w:t>
            </w:r>
          </w:p>
        </w:tc>
        <w:tc>
          <w:tcPr>
            <w:tcW w:w="3002" w:type="dxa"/>
            <w:tcBorders>
              <w:top w:val="nil"/>
              <w:left w:val="nil"/>
              <w:bottom w:val="single" w:sz="4" w:space="0" w:color="auto"/>
              <w:right w:val="single" w:sz="4" w:space="0" w:color="auto"/>
            </w:tcBorders>
            <w:shd w:val="clear" w:color="auto" w:fill="auto"/>
            <w:vAlign w:val="center"/>
            <w:hideMark/>
          </w:tcPr>
          <w:p w14:paraId="09AE3DD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Expediente Disciplinario en trámite (procedimiento ordinario y procedimiento verbal) </w:t>
            </w:r>
          </w:p>
        </w:tc>
        <w:tc>
          <w:tcPr>
            <w:tcW w:w="707" w:type="dxa"/>
            <w:tcBorders>
              <w:top w:val="nil"/>
              <w:left w:val="nil"/>
              <w:bottom w:val="single" w:sz="4" w:space="0" w:color="auto"/>
              <w:right w:val="single" w:sz="4" w:space="0" w:color="auto"/>
            </w:tcBorders>
            <w:shd w:val="clear" w:color="auto" w:fill="auto"/>
            <w:vAlign w:val="center"/>
            <w:hideMark/>
          </w:tcPr>
          <w:p w14:paraId="7C86F7F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tcBorders>
              <w:top w:val="nil"/>
              <w:left w:val="nil"/>
              <w:bottom w:val="single" w:sz="4" w:space="0" w:color="auto"/>
              <w:right w:val="single" w:sz="4" w:space="0" w:color="auto"/>
            </w:tcBorders>
            <w:shd w:val="clear" w:color="auto" w:fill="auto"/>
            <w:vAlign w:val="center"/>
            <w:hideMark/>
          </w:tcPr>
          <w:p w14:paraId="60E35B3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Expedientes disciplinarios en trámite/denuncias,  quejas  e  informes radicados*100</w:t>
            </w:r>
          </w:p>
        </w:tc>
        <w:tc>
          <w:tcPr>
            <w:tcW w:w="3119" w:type="dxa"/>
            <w:tcBorders>
              <w:top w:val="nil"/>
              <w:left w:val="nil"/>
              <w:bottom w:val="single" w:sz="4" w:space="0" w:color="auto"/>
              <w:right w:val="single" w:sz="4" w:space="0" w:color="auto"/>
            </w:tcBorders>
            <w:shd w:val="clear" w:color="000000" w:fill="FFFFFF"/>
            <w:vAlign w:val="center"/>
            <w:hideMark/>
          </w:tcPr>
          <w:p w14:paraId="0D2EB4A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2D77BBD3" w14:textId="77777777" w:rsidTr="00337640">
        <w:trPr>
          <w:trHeight w:val="45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502B06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Gestión Entidades Liquidadas</w:t>
            </w:r>
          </w:p>
        </w:tc>
        <w:tc>
          <w:tcPr>
            <w:tcW w:w="3002" w:type="dxa"/>
            <w:tcBorders>
              <w:top w:val="nil"/>
              <w:left w:val="nil"/>
              <w:bottom w:val="single" w:sz="4" w:space="0" w:color="auto"/>
              <w:right w:val="single" w:sz="4" w:space="0" w:color="auto"/>
            </w:tcBorders>
            <w:shd w:val="clear" w:color="auto" w:fill="auto"/>
            <w:vAlign w:val="center"/>
            <w:hideMark/>
          </w:tcPr>
          <w:p w14:paraId="233598B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Actos administrativos u oficios de respuesta a las solicitudes</w:t>
            </w:r>
          </w:p>
        </w:tc>
        <w:tc>
          <w:tcPr>
            <w:tcW w:w="707" w:type="dxa"/>
            <w:tcBorders>
              <w:top w:val="nil"/>
              <w:left w:val="nil"/>
              <w:bottom w:val="single" w:sz="4" w:space="0" w:color="auto"/>
              <w:right w:val="single" w:sz="4" w:space="0" w:color="auto"/>
            </w:tcBorders>
            <w:shd w:val="clear" w:color="auto" w:fill="auto"/>
            <w:vAlign w:val="center"/>
            <w:hideMark/>
          </w:tcPr>
          <w:p w14:paraId="5A2F5FC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96%</w:t>
            </w:r>
          </w:p>
        </w:tc>
        <w:tc>
          <w:tcPr>
            <w:tcW w:w="1252" w:type="dxa"/>
            <w:tcBorders>
              <w:top w:val="nil"/>
              <w:left w:val="nil"/>
              <w:bottom w:val="single" w:sz="4" w:space="0" w:color="auto"/>
              <w:right w:val="single" w:sz="4" w:space="0" w:color="auto"/>
            </w:tcBorders>
            <w:shd w:val="clear" w:color="auto" w:fill="auto"/>
            <w:vAlign w:val="center"/>
            <w:hideMark/>
          </w:tcPr>
          <w:p w14:paraId="667AD00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(Respuesta solicitudes de los actos administrativos u oficios / Solicitudes recibidas)*96%</w:t>
            </w:r>
          </w:p>
        </w:tc>
        <w:tc>
          <w:tcPr>
            <w:tcW w:w="3119" w:type="dxa"/>
            <w:tcBorders>
              <w:top w:val="nil"/>
              <w:left w:val="nil"/>
              <w:bottom w:val="single" w:sz="4" w:space="0" w:color="auto"/>
              <w:right w:val="single" w:sz="4" w:space="0" w:color="auto"/>
            </w:tcBorders>
            <w:shd w:val="clear" w:color="000000" w:fill="FFFFFF"/>
            <w:vAlign w:val="center"/>
            <w:hideMark/>
          </w:tcPr>
          <w:p w14:paraId="108A875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recibieron 357 solicitudes, relacionadas con la función pensional IDEMA (por conceptos de pensiones, cobro de aportes por pensión - UGPP, Cuotas Partes Por Pagar y por Cobrar, Cancelación Hipotecas, Solicitud de expedición de Bonos Pensionales, Inmuebles y Traslados por competencia), de las cuales se ha dado respuesta definitiva a 293, emitiendo el  respectivo acto administrativo, de acuerdo con el análisis de la petición, quedando pendientes 64 por responder las cuales se encuentran en termino de respuesta  de acuerdo con el asunto</w:t>
            </w:r>
          </w:p>
        </w:tc>
      </w:tr>
      <w:tr w:rsidR="00802E1B" w:rsidRPr="00802E1B" w14:paraId="4C9458BF" w14:textId="77777777" w:rsidTr="00337640">
        <w:trPr>
          <w:trHeight w:val="3821"/>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56D5A9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Gestión Para la Contratación</w:t>
            </w:r>
          </w:p>
        </w:tc>
        <w:tc>
          <w:tcPr>
            <w:tcW w:w="3002" w:type="dxa"/>
            <w:tcBorders>
              <w:top w:val="nil"/>
              <w:left w:val="nil"/>
              <w:bottom w:val="single" w:sz="4" w:space="0" w:color="auto"/>
              <w:right w:val="single" w:sz="4" w:space="0" w:color="auto"/>
            </w:tcBorders>
            <w:shd w:val="clear" w:color="auto" w:fill="auto"/>
            <w:vAlign w:val="center"/>
            <w:hideMark/>
          </w:tcPr>
          <w:p w14:paraId="2F39B4B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Estudios previos y Minuta de Contrato y/o Convenio, legalizados</w:t>
            </w:r>
          </w:p>
        </w:tc>
        <w:tc>
          <w:tcPr>
            <w:tcW w:w="707" w:type="dxa"/>
            <w:tcBorders>
              <w:top w:val="nil"/>
              <w:left w:val="nil"/>
              <w:bottom w:val="single" w:sz="4" w:space="0" w:color="auto"/>
              <w:right w:val="single" w:sz="4" w:space="0" w:color="auto"/>
            </w:tcBorders>
            <w:shd w:val="clear" w:color="auto" w:fill="auto"/>
            <w:vAlign w:val="center"/>
            <w:hideMark/>
          </w:tcPr>
          <w:p w14:paraId="53D5AF9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tcBorders>
              <w:top w:val="nil"/>
              <w:left w:val="nil"/>
              <w:bottom w:val="single" w:sz="4" w:space="0" w:color="auto"/>
              <w:right w:val="single" w:sz="4" w:space="0" w:color="auto"/>
            </w:tcBorders>
            <w:shd w:val="clear" w:color="auto" w:fill="auto"/>
            <w:vAlign w:val="center"/>
            <w:hideMark/>
          </w:tcPr>
          <w:p w14:paraId="47BECE2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 de Contratos Elaborados / N° de solicitudes de contratación radicadas  X 100</w:t>
            </w:r>
          </w:p>
        </w:tc>
        <w:tc>
          <w:tcPr>
            <w:tcW w:w="3119" w:type="dxa"/>
            <w:tcBorders>
              <w:top w:val="nil"/>
              <w:left w:val="nil"/>
              <w:bottom w:val="single" w:sz="4" w:space="0" w:color="auto"/>
              <w:right w:val="single" w:sz="4" w:space="0" w:color="auto"/>
            </w:tcBorders>
            <w:shd w:val="clear" w:color="000000" w:fill="FFFFFF"/>
            <w:vAlign w:val="center"/>
            <w:hideMark/>
          </w:tcPr>
          <w:p w14:paraId="7DF8CB1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En el ultimo trimestre se ha realizado el  procedimiento contractual a través de las plataformas SECOP I y SECOP 2 segun corresponde, el cual ha reflejado los siguientes resultados en cumplimiento del proceso: en el mes de octubre se radicaron 19 contratos y/o convenios sin embargo se suscrbieron 24 contratos, esto a razon de las radicaciones del mes inmediatamente anterior; en el mes de noviembre se radicaron 18 contratos y/o convenios de los cuales se suscribió 17 contratos y/o convenios; en el mes de diciembre se suscribió 6 contratos de 5 solicitudes radicadas, adicionalmente es importante resaltar que se recibieron 97  solicitudes de contratacion de servicios personales con el fin de adelantar la revision y suscripcion de la contratacion programada para la vigencia 2020.</w:t>
            </w:r>
          </w:p>
        </w:tc>
      </w:tr>
      <w:tr w:rsidR="00802E1B" w:rsidRPr="00802E1B" w14:paraId="3AEB301A" w14:textId="77777777" w:rsidTr="00337640">
        <w:trPr>
          <w:trHeight w:val="198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21D692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Gestión Para la Contratación</w:t>
            </w:r>
          </w:p>
        </w:tc>
        <w:tc>
          <w:tcPr>
            <w:tcW w:w="3002" w:type="dxa"/>
            <w:tcBorders>
              <w:top w:val="nil"/>
              <w:left w:val="nil"/>
              <w:bottom w:val="single" w:sz="4" w:space="0" w:color="auto"/>
              <w:right w:val="single" w:sz="4" w:space="0" w:color="auto"/>
            </w:tcBorders>
            <w:shd w:val="clear" w:color="auto" w:fill="auto"/>
            <w:vAlign w:val="center"/>
            <w:hideMark/>
          </w:tcPr>
          <w:p w14:paraId="6D571DB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Actas de liquidación o de cierre, legalizadas</w:t>
            </w:r>
          </w:p>
        </w:tc>
        <w:tc>
          <w:tcPr>
            <w:tcW w:w="707" w:type="dxa"/>
            <w:tcBorders>
              <w:top w:val="nil"/>
              <w:left w:val="nil"/>
              <w:bottom w:val="single" w:sz="4" w:space="0" w:color="auto"/>
              <w:right w:val="single" w:sz="4" w:space="0" w:color="auto"/>
            </w:tcBorders>
            <w:shd w:val="clear" w:color="auto" w:fill="auto"/>
            <w:vAlign w:val="center"/>
            <w:hideMark/>
          </w:tcPr>
          <w:p w14:paraId="421B995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tcBorders>
              <w:top w:val="nil"/>
              <w:left w:val="nil"/>
              <w:bottom w:val="single" w:sz="4" w:space="0" w:color="auto"/>
              <w:right w:val="single" w:sz="4" w:space="0" w:color="auto"/>
            </w:tcBorders>
            <w:shd w:val="clear" w:color="auto" w:fill="auto"/>
            <w:vAlign w:val="center"/>
            <w:hideMark/>
          </w:tcPr>
          <w:p w14:paraId="37D7ABA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 de actas de liquidación y actas de cierre tramitadas / N° de solicitudes de actas de liquidación y actas de cierre radicadas X 100</w:t>
            </w:r>
          </w:p>
        </w:tc>
        <w:tc>
          <w:tcPr>
            <w:tcW w:w="3119" w:type="dxa"/>
            <w:tcBorders>
              <w:top w:val="nil"/>
              <w:left w:val="nil"/>
              <w:bottom w:val="single" w:sz="4" w:space="0" w:color="auto"/>
              <w:right w:val="single" w:sz="4" w:space="0" w:color="auto"/>
            </w:tcBorders>
            <w:shd w:val="clear" w:color="000000" w:fill="FFFFFF"/>
            <w:vAlign w:val="center"/>
            <w:hideMark/>
          </w:tcPr>
          <w:p w14:paraId="67E0ECD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En cumplimiento al trámite de gestión y perfeccionamiento de actas de liquidación,  el equipo interdisciplinario de liquidaciones ha registrado avances importantes en el procedimiento liquidatario, reportaando en el mes de octubre 36 liquidaciones de 14 radicadas en el mismo mes, en el mes de noviembre se suscribió 14 liquidaciones de las 16 radicadas y en el mes de diciembre se suscribieron 16 liquidaciones de 15 radicadas en el  mismo mes.</w:t>
            </w:r>
          </w:p>
        </w:tc>
      </w:tr>
      <w:tr w:rsidR="00802E1B" w:rsidRPr="00802E1B" w14:paraId="624B5F6B" w14:textId="77777777" w:rsidTr="00337640">
        <w:trPr>
          <w:trHeight w:val="1124"/>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BA1252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Gestión Para la Contratación</w:t>
            </w:r>
          </w:p>
        </w:tc>
        <w:tc>
          <w:tcPr>
            <w:tcW w:w="3002" w:type="dxa"/>
            <w:tcBorders>
              <w:top w:val="nil"/>
              <w:left w:val="nil"/>
              <w:bottom w:val="single" w:sz="4" w:space="0" w:color="auto"/>
              <w:right w:val="single" w:sz="4" w:space="0" w:color="auto"/>
            </w:tcBorders>
            <w:shd w:val="clear" w:color="auto" w:fill="auto"/>
            <w:vAlign w:val="center"/>
            <w:hideMark/>
          </w:tcPr>
          <w:p w14:paraId="201BC6A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Procedimiento de Gestión para la contratación con los lineamientos de SECOP II, actualizado</w:t>
            </w:r>
          </w:p>
        </w:tc>
        <w:tc>
          <w:tcPr>
            <w:tcW w:w="707" w:type="dxa"/>
            <w:tcBorders>
              <w:top w:val="nil"/>
              <w:left w:val="nil"/>
              <w:bottom w:val="single" w:sz="4" w:space="0" w:color="auto"/>
              <w:right w:val="single" w:sz="4" w:space="0" w:color="auto"/>
            </w:tcBorders>
            <w:shd w:val="clear" w:color="auto" w:fill="auto"/>
            <w:vAlign w:val="center"/>
            <w:hideMark/>
          </w:tcPr>
          <w:p w14:paraId="64A0BB0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0533C48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 procedimiento ajustado</w:t>
            </w:r>
          </w:p>
        </w:tc>
        <w:tc>
          <w:tcPr>
            <w:tcW w:w="3119" w:type="dxa"/>
            <w:tcBorders>
              <w:top w:val="nil"/>
              <w:left w:val="nil"/>
              <w:bottom w:val="single" w:sz="4" w:space="0" w:color="auto"/>
              <w:right w:val="single" w:sz="4" w:space="0" w:color="auto"/>
            </w:tcBorders>
            <w:shd w:val="clear" w:color="000000" w:fill="FFFFFF"/>
            <w:vAlign w:val="center"/>
            <w:hideMark/>
          </w:tcPr>
          <w:p w14:paraId="2E071F6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Este objetivo se cumplio en su totalidad en el mes de septiembre según lo previsto en las proyecciones.</w:t>
            </w:r>
          </w:p>
        </w:tc>
      </w:tr>
      <w:tr w:rsidR="00802E1B" w:rsidRPr="00802E1B" w14:paraId="57BCCB99" w14:textId="77777777" w:rsidTr="00337640">
        <w:trPr>
          <w:trHeight w:val="1979"/>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09878E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Atención y Servicio al Ciudadano</w:t>
            </w:r>
          </w:p>
        </w:tc>
        <w:tc>
          <w:tcPr>
            <w:tcW w:w="3002" w:type="dxa"/>
            <w:tcBorders>
              <w:top w:val="nil"/>
              <w:left w:val="nil"/>
              <w:bottom w:val="single" w:sz="4" w:space="0" w:color="auto"/>
              <w:right w:val="single" w:sz="4" w:space="0" w:color="auto"/>
            </w:tcBorders>
            <w:shd w:val="clear" w:color="000000" w:fill="FFFFFF"/>
            <w:vAlign w:val="center"/>
            <w:hideMark/>
          </w:tcPr>
          <w:p w14:paraId="7462A7A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 de seguimiento a las peticiones, quejas, reclamos, denuncias y solicitudes de información, elaborado</w:t>
            </w:r>
          </w:p>
        </w:tc>
        <w:tc>
          <w:tcPr>
            <w:tcW w:w="707" w:type="dxa"/>
            <w:tcBorders>
              <w:top w:val="nil"/>
              <w:left w:val="nil"/>
              <w:bottom w:val="single" w:sz="4" w:space="0" w:color="auto"/>
              <w:right w:val="single" w:sz="4" w:space="0" w:color="auto"/>
            </w:tcBorders>
            <w:shd w:val="clear" w:color="000000" w:fill="FFFFFF"/>
            <w:vAlign w:val="center"/>
            <w:hideMark/>
          </w:tcPr>
          <w:p w14:paraId="07C7AAC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w:t>
            </w:r>
          </w:p>
        </w:tc>
        <w:tc>
          <w:tcPr>
            <w:tcW w:w="1252" w:type="dxa"/>
            <w:tcBorders>
              <w:top w:val="nil"/>
              <w:left w:val="nil"/>
              <w:bottom w:val="single" w:sz="4" w:space="0" w:color="auto"/>
              <w:right w:val="single" w:sz="4" w:space="0" w:color="auto"/>
            </w:tcBorders>
            <w:shd w:val="clear" w:color="auto" w:fill="auto"/>
            <w:vAlign w:val="center"/>
            <w:hideMark/>
          </w:tcPr>
          <w:p w14:paraId="11EFA7A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4 informes publicados </w:t>
            </w:r>
          </w:p>
        </w:tc>
        <w:tc>
          <w:tcPr>
            <w:tcW w:w="3119" w:type="dxa"/>
            <w:tcBorders>
              <w:top w:val="nil"/>
              <w:left w:val="nil"/>
              <w:bottom w:val="single" w:sz="4" w:space="0" w:color="auto"/>
              <w:right w:val="single" w:sz="4" w:space="0" w:color="auto"/>
            </w:tcBorders>
            <w:shd w:val="clear" w:color="000000" w:fill="FFFFFF"/>
            <w:vAlign w:val="center"/>
            <w:hideMark/>
          </w:tcPr>
          <w:p w14:paraId="32007CB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realizó el informe de Atención al Ciudano del trimestre octubre - Diciembre ) donde se evalúa el comportamiento  de las PQRDS por cada una de las dependencias. El informe está publicado en el siguiente link https://www.minagricultura.gov.co/atencion-ciudadano/Paginas/Informes-de-Gestion-al-Ciudadano.</w:t>
            </w:r>
          </w:p>
        </w:tc>
      </w:tr>
      <w:tr w:rsidR="00802E1B" w:rsidRPr="00802E1B" w14:paraId="54D69265" w14:textId="77777777" w:rsidTr="00C86854">
        <w:trPr>
          <w:trHeight w:val="259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0DB8DF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Atención y Servicio al Ciudadano</w:t>
            </w:r>
          </w:p>
        </w:tc>
        <w:tc>
          <w:tcPr>
            <w:tcW w:w="3002" w:type="dxa"/>
            <w:tcBorders>
              <w:top w:val="nil"/>
              <w:left w:val="nil"/>
              <w:bottom w:val="single" w:sz="4" w:space="0" w:color="auto"/>
              <w:right w:val="single" w:sz="4" w:space="0" w:color="auto"/>
            </w:tcBorders>
            <w:shd w:val="clear" w:color="000000" w:fill="FFFFFF"/>
            <w:vAlign w:val="center"/>
            <w:hideMark/>
          </w:tcPr>
          <w:p w14:paraId="01E301D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 de Encuesta de Satisfacción al Cliente, elaborado</w:t>
            </w:r>
          </w:p>
        </w:tc>
        <w:tc>
          <w:tcPr>
            <w:tcW w:w="707" w:type="dxa"/>
            <w:tcBorders>
              <w:top w:val="nil"/>
              <w:left w:val="nil"/>
              <w:bottom w:val="single" w:sz="4" w:space="0" w:color="auto"/>
              <w:right w:val="single" w:sz="4" w:space="0" w:color="auto"/>
            </w:tcBorders>
            <w:shd w:val="clear" w:color="auto" w:fill="auto"/>
            <w:vAlign w:val="center"/>
            <w:hideMark/>
          </w:tcPr>
          <w:p w14:paraId="7CCA9AA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039AEBB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 informe publicado</w:t>
            </w:r>
          </w:p>
        </w:tc>
        <w:tc>
          <w:tcPr>
            <w:tcW w:w="3119" w:type="dxa"/>
            <w:tcBorders>
              <w:top w:val="nil"/>
              <w:left w:val="nil"/>
              <w:bottom w:val="single" w:sz="4" w:space="0" w:color="auto"/>
              <w:right w:val="single" w:sz="4" w:space="0" w:color="auto"/>
            </w:tcBorders>
            <w:shd w:val="clear" w:color="000000" w:fill="FFFFFF"/>
            <w:vAlign w:val="center"/>
            <w:hideMark/>
          </w:tcPr>
          <w:p w14:paraId="69509E5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Esta actividad ya se ejecutó para la vigencia</w:t>
            </w:r>
          </w:p>
        </w:tc>
      </w:tr>
      <w:tr w:rsidR="00802E1B" w:rsidRPr="00802E1B" w14:paraId="51BA1B0A" w14:textId="77777777" w:rsidTr="00337640">
        <w:trPr>
          <w:trHeight w:val="1269"/>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6BB080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Atención y Servicio al Ciudadano</w:t>
            </w:r>
          </w:p>
        </w:tc>
        <w:tc>
          <w:tcPr>
            <w:tcW w:w="3002" w:type="dxa"/>
            <w:tcBorders>
              <w:top w:val="nil"/>
              <w:left w:val="nil"/>
              <w:bottom w:val="single" w:sz="4" w:space="0" w:color="auto"/>
              <w:right w:val="single" w:sz="4" w:space="0" w:color="auto"/>
            </w:tcBorders>
            <w:shd w:val="clear" w:color="000000" w:fill="FFFFFF"/>
            <w:vAlign w:val="center"/>
            <w:hideMark/>
          </w:tcPr>
          <w:p w14:paraId="102FDE7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Estrategia de racionalización de trámite, formulada </w:t>
            </w:r>
          </w:p>
        </w:tc>
        <w:tc>
          <w:tcPr>
            <w:tcW w:w="707" w:type="dxa"/>
            <w:tcBorders>
              <w:top w:val="nil"/>
              <w:left w:val="nil"/>
              <w:bottom w:val="single" w:sz="4" w:space="0" w:color="auto"/>
              <w:right w:val="single" w:sz="4" w:space="0" w:color="auto"/>
            </w:tcBorders>
            <w:shd w:val="clear" w:color="auto" w:fill="auto"/>
            <w:vAlign w:val="center"/>
            <w:hideMark/>
          </w:tcPr>
          <w:p w14:paraId="17775B7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58FCE04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Estrategia formulada </w:t>
            </w:r>
          </w:p>
        </w:tc>
        <w:tc>
          <w:tcPr>
            <w:tcW w:w="3119" w:type="dxa"/>
            <w:tcBorders>
              <w:top w:val="nil"/>
              <w:left w:val="nil"/>
              <w:bottom w:val="single" w:sz="4" w:space="0" w:color="auto"/>
              <w:right w:val="single" w:sz="4" w:space="0" w:color="auto"/>
            </w:tcBorders>
            <w:shd w:val="clear" w:color="000000" w:fill="FFFFFF"/>
            <w:vAlign w:val="center"/>
            <w:hideMark/>
          </w:tcPr>
          <w:p w14:paraId="78362F1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Esta actividad ya se ejecutó para la vigencia</w:t>
            </w:r>
          </w:p>
        </w:tc>
      </w:tr>
      <w:tr w:rsidR="00802E1B" w:rsidRPr="00802E1B" w14:paraId="7CDADD91" w14:textId="77777777" w:rsidTr="00337640">
        <w:trPr>
          <w:trHeight w:val="1272"/>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BAC2EC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Atención y Servicio al Ciudadano</w:t>
            </w:r>
          </w:p>
        </w:tc>
        <w:tc>
          <w:tcPr>
            <w:tcW w:w="3002" w:type="dxa"/>
            <w:tcBorders>
              <w:top w:val="nil"/>
              <w:left w:val="nil"/>
              <w:bottom w:val="single" w:sz="4" w:space="0" w:color="auto"/>
              <w:right w:val="single" w:sz="4" w:space="0" w:color="auto"/>
            </w:tcBorders>
            <w:shd w:val="clear" w:color="000000" w:fill="FFFFFF"/>
            <w:vAlign w:val="center"/>
            <w:hideMark/>
          </w:tcPr>
          <w:p w14:paraId="478AF0C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  sobre las atenciones y orientaciones realizadas a los ciudadanos través de los canales de atención disponibles , elaborado</w:t>
            </w:r>
          </w:p>
        </w:tc>
        <w:tc>
          <w:tcPr>
            <w:tcW w:w="707" w:type="dxa"/>
            <w:tcBorders>
              <w:top w:val="nil"/>
              <w:left w:val="nil"/>
              <w:bottom w:val="single" w:sz="4" w:space="0" w:color="auto"/>
              <w:right w:val="single" w:sz="4" w:space="0" w:color="auto"/>
            </w:tcBorders>
            <w:shd w:val="clear" w:color="auto" w:fill="auto"/>
            <w:vAlign w:val="center"/>
            <w:hideMark/>
          </w:tcPr>
          <w:p w14:paraId="384367D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w:t>
            </w:r>
          </w:p>
        </w:tc>
        <w:tc>
          <w:tcPr>
            <w:tcW w:w="1252" w:type="dxa"/>
            <w:tcBorders>
              <w:top w:val="nil"/>
              <w:left w:val="nil"/>
              <w:bottom w:val="single" w:sz="4" w:space="0" w:color="auto"/>
              <w:right w:val="single" w:sz="4" w:space="0" w:color="auto"/>
            </w:tcBorders>
            <w:shd w:val="clear" w:color="auto" w:fill="auto"/>
            <w:vAlign w:val="center"/>
            <w:hideMark/>
          </w:tcPr>
          <w:p w14:paraId="0CF39EB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4 informes publicados </w:t>
            </w:r>
          </w:p>
        </w:tc>
        <w:tc>
          <w:tcPr>
            <w:tcW w:w="3119" w:type="dxa"/>
            <w:tcBorders>
              <w:top w:val="nil"/>
              <w:left w:val="nil"/>
              <w:bottom w:val="single" w:sz="4" w:space="0" w:color="auto"/>
              <w:right w:val="single" w:sz="4" w:space="0" w:color="auto"/>
            </w:tcBorders>
            <w:shd w:val="clear" w:color="000000" w:fill="FFFFFF"/>
            <w:vAlign w:val="center"/>
            <w:hideMark/>
          </w:tcPr>
          <w:p w14:paraId="791D874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38508703" w14:textId="77777777" w:rsidTr="00337640">
        <w:trPr>
          <w:trHeight w:val="992"/>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37307C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Atención y Servicio al Ciudadano</w:t>
            </w:r>
          </w:p>
        </w:tc>
        <w:tc>
          <w:tcPr>
            <w:tcW w:w="3002" w:type="dxa"/>
            <w:tcBorders>
              <w:top w:val="nil"/>
              <w:left w:val="nil"/>
              <w:bottom w:val="single" w:sz="4" w:space="0" w:color="auto"/>
              <w:right w:val="single" w:sz="4" w:space="0" w:color="auto"/>
            </w:tcBorders>
            <w:shd w:val="clear" w:color="000000" w:fill="FFFFFF"/>
            <w:vAlign w:val="center"/>
            <w:hideMark/>
          </w:tcPr>
          <w:p w14:paraId="1EFE19C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Reportes de seguimiento del estado de los requerimientos de cada una de las Dependencias tipificados o no tipificados como PQRDS, elaborados y comunicados</w:t>
            </w:r>
          </w:p>
        </w:tc>
        <w:tc>
          <w:tcPr>
            <w:tcW w:w="707" w:type="dxa"/>
            <w:tcBorders>
              <w:top w:val="nil"/>
              <w:left w:val="nil"/>
              <w:bottom w:val="single" w:sz="4" w:space="0" w:color="auto"/>
              <w:right w:val="single" w:sz="4" w:space="0" w:color="auto"/>
            </w:tcBorders>
            <w:shd w:val="clear" w:color="auto" w:fill="auto"/>
            <w:vAlign w:val="center"/>
            <w:hideMark/>
          </w:tcPr>
          <w:p w14:paraId="152F17C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12</w:t>
            </w:r>
          </w:p>
        </w:tc>
        <w:tc>
          <w:tcPr>
            <w:tcW w:w="1252" w:type="dxa"/>
            <w:tcBorders>
              <w:top w:val="nil"/>
              <w:left w:val="nil"/>
              <w:bottom w:val="single" w:sz="4" w:space="0" w:color="auto"/>
              <w:right w:val="single" w:sz="4" w:space="0" w:color="auto"/>
            </w:tcBorders>
            <w:shd w:val="clear" w:color="auto" w:fill="auto"/>
            <w:vAlign w:val="center"/>
            <w:hideMark/>
          </w:tcPr>
          <w:p w14:paraId="4AB0AB4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12 reportes</w:t>
            </w:r>
          </w:p>
        </w:tc>
        <w:tc>
          <w:tcPr>
            <w:tcW w:w="3119" w:type="dxa"/>
            <w:tcBorders>
              <w:top w:val="nil"/>
              <w:left w:val="nil"/>
              <w:bottom w:val="single" w:sz="4" w:space="0" w:color="auto"/>
              <w:right w:val="single" w:sz="4" w:space="0" w:color="auto"/>
            </w:tcBorders>
            <w:shd w:val="clear" w:color="000000" w:fill="FFFFFF"/>
            <w:vAlign w:val="center"/>
            <w:hideMark/>
          </w:tcPr>
          <w:p w14:paraId="76A879A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realizó envío a través de correo electrónico el reporte total de la estadística clasificados como PQRDS y  de acuerdo a las tablas de retención documental a todas las dependencias del Ministerio.</w:t>
            </w:r>
          </w:p>
        </w:tc>
      </w:tr>
      <w:tr w:rsidR="00802E1B" w:rsidRPr="00802E1B" w14:paraId="08A8AFDA" w14:textId="77777777" w:rsidTr="00C86854">
        <w:trPr>
          <w:trHeight w:val="153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585B8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Administración del Sistema Integrado de Gestión</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4CBC10E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los procesos del SIG, ajustados y formalizados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65E2277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3011ECF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ajustados y formalizados en el SIG / Documentos allegados al SIG para ajuste)*100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BD3BB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actualizó 54 documentos en total, los cuales se formalizaron en el SIG. Se atendió el 100% de las solicitudes realizadas.</w:t>
            </w:r>
          </w:p>
        </w:tc>
      </w:tr>
      <w:tr w:rsidR="00802E1B" w:rsidRPr="00802E1B" w14:paraId="0A4E91FB"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4A6F05E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2042423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8F3F76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3266EAB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3146F5C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5011054E" w14:textId="77777777" w:rsidTr="00C86854">
        <w:trPr>
          <w:trHeight w:val="1602"/>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430BC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Administración del Sistema Integrado de Gestión</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3E2675C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Mapas de riesgos, actualizados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64803F0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24</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26FE350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(Mapas de riesgos de los procesos formalizados en el SIG/ Mapas de riesgos proyectados para revisar)*100 </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450658" w14:textId="5082BB20" w:rsidR="00802E1B" w:rsidRPr="00802E1B" w:rsidRDefault="00802E1B" w:rsidP="00802E1B">
            <w:pPr>
              <w:spacing w:after="0" w:line="240" w:lineRule="auto"/>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Se formalizo 8 mapas de riesgos y se publicaron y </w:t>
            </w:r>
            <w:r w:rsidR="00337640" w:rsidRPr="00802E1B">
              <w:rPr>
                <w:rFonts w:ascii="Calibri" w:eastAsia="Times New Roman" w:hAnsi="Calibri" w:cs="Times New Roman"/>
                <w:sz w:val="14"/>
                <w:szCs w:val="14"/>
                <w:lang w:eastAsia="es-CO"/>
              </w:rPr>
              <w:t>está</w:t>
            </w:r>
            <w:r w:rsidRPr="00802E1B">
              <w:rPr>
                <w:rFonts w:ascii="Calibri" w:eastAsia="Times New Roman" w:hAnsi="Calibri" w:cs="Times New Roman"/>
                <w:sz w:val="14"/>
                <w:szCs w:val="14"/>
                <w:lang w:eastAsia="es-CO"/>
              </w:rPr>
              <w:t xml:space="preserve"> pendiente uno por firma.</w:t>
            </w:r>
          </w:p>
        </w:tc>
      </w:tr>
      <w:tr w:rsidR="00802E1B" w:rsidRPr="00802E1B" w14:paraId="56E37AD0"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3805690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29B728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6086AE3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9D56A4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7B5A6BB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0C035DE6" w14:textId="77777777" w:rsidTr="00C86854">
        <w:trPr>
          <w:trHeight w:val="315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EB58E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Administración del Sistema Integrado de Gestión</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32BE598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Plan de trabajo para la implementación de políticas y/o requisitos del modelo MIPG, elaborado e iniciada su implementación</w:t>
            </w:r>
          </w:p>
        </w:tc>
        <w:tc>
          <w:tcPr>
            <w:tcW w:w="70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7C7DB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1EF6C6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(Planes elaborados y puestos en ejecución / Planes programados para elaboración)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1EC1F3" w14:textId="77777777" w:rsidR="00802E1B" w:rsidRPr="00802E1B" w:rsidRDefault="00802E1B" w:rsidP="00802E1B">
            <w:pPr>
              <w:spacing w:after="0" w:line="240" w:lineRule="auto"/>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revisó y se estableció plan de acción para la mesa de Juridica, acceso a la información publica.</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Se hizo verificación de seguimiento al avance de los cronogramas con corte al 30 de septiembre de 2019, el cual se verificó pero no se discutió en el comite del Gestión y Desempeño del mes de Diciembre de 2019.</w:t>
            </w:r>
          </w:p>
        </w:tc>
      </w:tr>
      <w:tr w:rsidR="00802E1B" w:rsidRPr="00802E1B" w14:paraId="1D182A04"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78360A2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C2FA26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5A7714F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56C8B7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502E58F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42ABB56" w14:textId="77777777" w:rsidTr="00C86854">
        <w:trPr>
          <w:trHeight w:val="765"/>
        </w:trPr>
        <w:tc>
          <w:tcPr>
            <w:tcW w:w="1271" w:type="dxa"/>
            <w:vMerge/>
            <w:tcBorders>
              <w:top w:val="nil"/>
              <w:left w:val="single" w:sz="4" w:space="0" w:color="auto"/>
              <w:bottom w:val="single" w:sz="4" w:space="0" w:color="auto"/>
              <w:right w:val="single" w:sz="4" w:space="0" w:color="auto"/>
            </w:tcBorders>
            <w:vAlign w:val="center"/>
            <w:hideMark/>
          </w:tcPr>
          <w:p w14:paraId="4310A1F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022314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6AC98BF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510B89D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2B350A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25EBDE6D" w14:textId="77777777" w:rsidTr="00C86854">
        <w:trPr>
          <w:trHeight w:val="102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61BED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Administración del Sistema Integrado de Gestión</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0EE2130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Certificación bajo los requerimientos ISO 9001: 2015, renovada o lograda.</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120172E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5CA1BC9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(Auditoria realizadas / Auditorias Programadas)*100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CCE14B" w14:textId="77777777" w:rsidR="00802E1B" w:rsidRPr="00802E1B" w:rsidRDefault="00802E1B" w:rsidP="00802E1B">
            <w:pPr>
              <w:spacing w:after="0" w:line="240" w:lineRule="auto"/>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realizo curso de auditoria para 20 auditores y se efectuo la preauditoria integral a 7 de los 24 procesos.</w:t>
            </w:r>
          </w:p>
        </w:tc>
      </w:tr>
      <w:tr w:rsidR="00802E1B" w:rsidRPr="00802E1B" w14:paraId="0CCD1395"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64C0CFD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3F1650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6EBECC0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8A5679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6C83868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6FE016AA" w14:textId="77777777" w:rsidTr="00E72CE5">
        <w:trPr>
          <w:trHeight w:val="450"/>
        </w:trPr>
        <w:tc>
          <w:tcPr>
            <w:tcW w:w="1271" w:type="dxa"/>
            <w:vMerge/>
            <w:tcBorders>
              <w:top w:val="nil"/>
              <w:left w:val="single" w:sz="4" w:space="0" w:color="auto"/>
              <w:bottom w:val="single" w:sz="4" w:space="0" w:color="auto"/>
              <w:right w:val="single" w:sz="4" w:space="0" w:color="auto"/>
            </w:tcBorders>
            <w:vAlign w:val="center"/>
            <w:hideMark/>
          </w:tcPr>
          <w:p w14:paraId="3274FE7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D53E69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6C1046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55D2679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03DDD27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F814BD0" w14:textId="77777777" w:rsidTr="00E72CE5">
        <w:trPr>
          <w:trHeight w:val="2159"/>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2D2662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Grupo de archivo y gestión documental</w:t>
            </w:r>
          </w:p>
        </w:tc>
        <w:tc>
          <w:tcPr>
            <w:tcW w:w="3002" w:type="dxa"/>
            <w:tcBorders>
              <w:top w:val="nil"/>
              <w:left w:val="nil"/>
              <w:bottom w:val="single" w:sz="4" w:space="0" w:color="auto"/>
              <w:right w:val="single" w:sz="4" w:space="0" w:color="auto"/>
            </w:tcBorders>
            <w:shd w:val="clear" w:color="auto" w:fill="auto"/>
            <w:vAlign w:val="center"/>
            <w:hideMark/>
          </w:tcPr>
          <w:p w14:paraId="5CA4C8E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Rollos de Microfilm, lavados y digitalizados</w:t>
            </w:r>
          </w:p>
        </w:tc>
        <w:tc>
          <w:tcPr>
            <w:tcW w:w="707" w:type="dxa"/>
            <w:tcBorders>
              <w:top w:val="nil"/>
              <w:left w:val="nil"/>
              <w:bottom w:val="single" w:sz="4" w:space="0" w:color="auto"/>
              <w:right w:val="single" w:sz="4" w:space="0" w:color="auto"/>
            </w:tcBorders>
            <w:shd w:val="clear" w:color="auto" w:fill="auto"/>
            <w:vAlign w:val="center"/>
            <w:hideMark/>
          </w:tcPr>
          <w:p w14:paraId="38BBC8E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2500    </w:t>
            </w:r>
          </w:p>
        </w:tc>
        <w:tc>
          <w:tcPr>
            <w:tcW w:w="1252" w:type="dxa"/>
            <w:tcBorders>
              <w:top w:val="nil"/>
              <w:left w:val="nil"/>
              <w:bottom w:val="single" w:sz="4" w:space="0" w:color="auto"/>
              <w:right w:val="single" w:sz="4" w:space="0" w:color="auto"/>
            </w:tcBorders>
            <w:shd w:val="clear" w:color="000000" w:fill="FFFFFF"/>
            <w:vAlign w:val="center"/>
            <w:hideMark/>
          </w:tcPr>
          <w:p w14:paraId="1717B40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(Número de Rollos lavados y digitalizados / Número de Rollos programados) * 100</w:t>
            </w:r>
          </w:p>
        </w:tc>
        <w:tc>
          <w:tcPr>
            <w:tcW w:w="3119" w:type="dxa"/>
            <w:tcBorders>
              <w:top w:val="nil"/>
              <w:left w:val="nil"/>
              <w:bottom w:val="single" w:sz="4" w:space="0" w:color="auto"/>
              <w:right w:val="single" w:sz="4" w:space="0" w:color="auto"/>
            </w:tcBorders>
            <w:shd w:val="clear" w:color="000000" w:fill="FFFFFF"/>
            <w:vAlign w:val="center"/>
            <w:hideMark/>
          </w:tcPr>
          <w:p w14:paraId="0362C73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realiza acompañamiento a la Coordinación de Gestión Documental, a la tercera visita de ejecución del contrato No. 20190416 celebrado con IMAGEN SCAN, el día 29 de octubre del 2019 con el fin de verificar las actividades realizadas por el contratista.</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Se recibió el 100% de las cantidades pactadas en el contrato como producto final, las cuales se encuentran custodiadas en la Bodega Mezanine</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Se verifica el avance de las actividades realizadas por el contratista de conformidad con las cantidades adicionales.</w:t>
            </w:r>
          </w:p>
        </w:tc>
      </w:tr>
      <w:tr w:rsidR="00802E1B" w:rsidRPr="00802E1B" w14:paraId="5B98B6B4" w14:textId="77777777" w:rsidTr="00E72CE5">
        <w:trPr>
          <w:trHeight w:val="2402"/>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E466BA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Grupo de archivo y gestión documental</w:t>
            </w:r>
          </w:p>
        </w:tc>
        <w:tc>
          <w:tcPr>
            <w:tcW w:w="3002" w:type="dxa"/>
            <w:tcBorders>
              <w:top w:val="nil"/>
              <w:left w:val="nil"/>
              <w:bottom w:val="single" w:sz="4" w:space="0" w:color="auto"/>
              <w:right w:val="single" w:sz="4" w:space="0" w:color="auto"/>
            </w:tcBorders>
            <w:shd w:val="clear" w:color="auto" w:fill="auto"/>
            <w:vAlign w:val="center"/>
            <w:hideMark/>
          </w:tcPr>
          <w:p w14:paraId="0E9D316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Tablas de Retención Documental -  TRD, actualizadas</w:t>
            </w:r>
          </w:p>
        </w:tc>
        <w:tc>
          <w:tcPr>
            <w:tcW w:w="707" w:type="dxa"/>
            <w:tcBorders>
              <w:top w:val="nil"/>
              <w:left w:val="nil"/>
              <w:bottom w:val="single" w:sz="4" w:space="0" w:color="auto"/>
              <w:right w:val="single" w:sz="4" w:space="0" w:color="auto"/>
            </w:tcBorders>
            <w:shd w:val="clear" w:color="auto" w:fill="auto"/>
            <w:vAlign w:val="center"/>
            <w:hideMark/>
          </w:tcPr>
          <w:p w14:paraId="3F7CEB5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21    </w:t>
            </w:r>
          </w:p>
        </w:tc>
        <w:tc>
          <w:tcPr>
            <w:tcW w:w="1252" w:type="dxa"/>
            <w:tcBorders>
              <w:top w:val="nil"/>
              <w:left w:val="nil"/>
              <w:bottom w:val="single" w:sz="4" w:space="0" w:color="auto"/>
              <w:right w:val="single" w:sz="4" w:space="0" w:color="auto"/>
            </w:tcBorders>
            <w:shd w:val="clear" w:color="000000" w:fill="FFFFFF"/>
            <w:vAlign w:val="center"/>
            <w:hideMark/>
          </w:tcPr>
          <w:p w14:paraId="365C9DC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(TRD Actualizadas / Actualizaciones Programadas de TRD)*100</w:t>
            </w:r>
          </w:p>
        </w:tc>
        <w:tc>
          <w:tcPr>
            <w:tcW w:w="3119" w:type="dxa"/>
            <w:tcBorders>
              <w:top w:val="nil"/>
              <w:left w:val="nil"/>
              <w:bottom w:val="single" w:sz="4" w:space="0" w:color="auto"/>
              <w:right w:val="single" w:sz="4" w:space="0" w:color="auto"/>
            </w:tcBorders>
            <w:shd w:val="clear" w:color="000000" w:fill="FFFFFF"/>
            <w:vAlign w:val="center"/>
            <w:hideMark/>
          </w:tcPr>
          <w:p w14:paraId="1A1CBD5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actualizaron 55 dependencias en el sistema de información – ORFEO y físicamente 57 dependencias formales.</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Con la ejecución del contrato celebrado con PROTECH 20190457, se logró la recepción de 1.300 ml los cuales fueron clasificados, de esta actividad queda como resultado 1.255 ml organizados que corresponden a 20 dependencias entregadas y se evidencia 51,75ml correspondientes a duplicidad y documentos de apoyo. Teniendo en cuenta que la ejecución es al 20 de diciembre se continuara con el control de calidad por parte del MADR para garantizar el recibido a satisfacción al 31 de diciembre del 2019.</w:t>
            </w:r>
          </w:p>
        </w:tc>
      </w:tr>
      <w:tr w:rsidR="00802E1B" w:rsidRPr="00802E1B" w14:paraId="08C6B67F" w14:textId="77777777" w:rsidTr="00C86854">
        <w:trPr>
          <w:trHeight w:val="394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CA5FA2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Grupo de archivo y gestión documental</w:t>
            </w:r>
          </w:p>
        </w:tc>
        <w:tc>
          <w:tcPr>
            <w:tcW w:w="3002" w:type="dxa"/>
            <w:tcBorders>
              <w:top w:val="nil"/>
              <w:left w:val="nil"/>
              <w:bottom w:val="single" w:sz="4" w:space="0" w:color="auto"/>
              <w:right w:val="single" w:sz="4" w:space="0" w:color="auto"/>
            </w:tcBorders>
            <w:shd w:val="clear" w:color="auto" w:fill="auto"/>
            <w:vAlign w:val="center"/>
            <w:hideMark/>
          </w:tcPr>
          <w:p w14:paraId="567A46B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con el diagnóstico de la conformación de expedientes electrónicos en la entidad, elaborado.</w:t>
            </w:r>
          </w:p>
        </w:tc>
        <w:tc>
          <w:tcPr>
            <w:tcW w:w="707" w:type="dxa"/>
            <w:tcBorders>
              <w:top w:val="nil"/>
              <w:left w:val="nil"/>
              <w:bottom w:val="single" w:sz="4" w:space="0" w:color="auto"/>
              <w:right w:val="single" w:sz="4" w:space="0" w:color="auto"/>
            </w:tcBorders>
            <w:shd w:val="clear" w:color="auto" w:fill="auto"/>
            <w:vAlign w:val="center"/>
            <w:hideMark/>
          </w:tcPr>
          <w:p w14:paraId="2BF7BC3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1    </w:t>
            </w:r>
          </w:p>
        </w:tc>
        <w:tc>
          <w:tcPr>
            <w:tcW w:w="1252" w:type="dxa"/>
            <w:tcBorders>
              <w:top w:val="nil"/>
              <w:left w:val="nil"/>
              <w:bottom w:val="single" w:sz="4" w:space="0" w:color="auto"/>
              <w:right w:val="single" w:sz="4" w:space="0" w:color="auto"/>
            </w:tcBorders>
            <w:shd w:val="clear" w:color="000000" w:fill="FFFFFF"/>
            <w:vAlign w:val="center"/>
            <w:hideMark/>
          </w:tcPr>
          <w:p w14:paraId="59FB51E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Propuesta convalidada de componente electrónico</w:t>
            </w:r>
          </w:p>
        </w:tc>
        <w:tc>
          <w:tcPr>
            <w:tcW w:w="3119" w:type="dxa"/>
            <w:tcBorders>
              <w:top w:val="nil"/>
              <w:left w:val="nil"/>
              <w:bottom w:val="single" w:sz="4" w:space="0" w:color="auto"/>
              <w:right w:val="single" w:sz="4" w:space="0" w:color="auto"/>
            </w:tcBorders>
            <w:shd w:val="clear" w:color="000000" w:fill="FFFFFF"/>
            <w:vAlign w:val="center"/>
            <w:hideMark/>
          </w:tcPr>
          <w:p w14:paraId="198119C7" w14:textId="7608E2EB"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inic</w:t>
            </w:r>
            <w:r w:rsidR="00E72CE5">
              <w:rPr>
                <w:rFonts w:ascii="Calibri" w:eastAsia="Times New Roman" w:hAnsi="Calibri" w:cs="Times New Roman"/>
                <w:sz w:val="14"/>
                <w:szCs w:val="14"/>
                <w:lang w:eastAsia="es-CO"/>
              </w:rPr>
              <w:t>ió</w:t>
            </w:r>
            <w:r w:rsidRPr="00802E1B">
              <w:rPr>
                <w:rFonts w:ascii="Calibri" w:eastAsia="Times New Roman" w:hAnsi="Calibri" w:cs="Times New Roman"/>
                <w:sz w:val="14"/>
                <w:szCs w:val="14"/>
                <w:lang w:eastAsia="es-CO"/>
              </w:rPr>
              <w:t xml:space="preserve"> con el área de TIC’s con las reuniones o mesas de trabajo para la pro-yección del Proyecto para la  implementación del SGDEA y la ade-cuada conformación de expedientes  electrónicos de conformidad con la normatividad del Archivos general de la  Nación - AGN y el Ministerio de Tecnologías de la información y las  Comunicacio-nes - MinTIC. </w:t>
            </w:r>
            <w:r w:rsidRPr="00802E1B">
              <w:rPr>
                <w:rFonts w:ascii="Calibri" w:eastAsia="Times New Roman" w:hAnsi="Calibri" w:cs="Times New Roman"/>
                <w:sz w:val="14"/>
                <w:szCs w:val="14"/>
                <w:lang w:eastAsia="es-CO"/>
              </w:rPr>
              <w:br/>
            </w:r>
            <w:r w:rsidRPr="00802E1B">
              <w:rPr>
                <w:rFonts w:ascii="Calibri" w:eastAsia="Times New Roman" w:hAnsi="Calibri" w:cs="Times New Roman"/>
                <w:sz w:val="14"/>
                <w:szCs w:val="14"/>
                <w:lang w:eastAsia="es-CO"/>
              </w:rPr>
              <w:br/>
              <w:t>Con la ejecución del contrato celebrado con PRODYGYTEK 20190472, se cumplirá con el Diagnóstico de la conformación de expedientes electrónicos en la entidad.</w:t>
            </w:r>
          </w:p>
        </w:tc>
      </w:tr>
      <w:tr w:rsidR="00802E1B" w:rsidRPr="00802E1B" w14:paraId="2D4EEEA2" w14:textId="77777777" w:rsidTr="00E72CE5">
        <w:trPr>
          <w:trHeight w:val="2262"/>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A53D96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Grupo de archivo y gestión documental</w:t>
            </w:r>
          </w:p>
        </w:tc>
        <w:tc>
          <w:tcPr>
            <w:tcW w:w="3002" w:type="dxa"/>
            <w:tcBorders>
              <w:top w:val="nil"/>
              <w:left w:val="nil"/>
              <w:bottom w:val="single" w:sz="4" w:space="0" w:color="auto"/>
              <w:right w:val="single" w:sz="4" w:space="0" w:color="auto"/>
            </w:tcBorders>
            <w:shd w:val="clear" w:color="auto" w:fill="auto"/>
            <w:vAlign w:val="center"/>
            <w:hideMark/>
          </w:tcPr>
          <w:p w14:paraId="0DC78E1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con el diagnostico Intregral Documental, elaborado</w:t>
            </w:r>
          </w:p>
        </w:tc>
        <w:tc>
          <w:tcPr>
            <w:tcW w:w="707" w:type="dxa"/>
            <w:tcBorders>
              <w:top w:val="nil"/>
              <w:left w:val="nil"/>
              <w:bottom w:val="single" w:sz="4" w:space="0" w:color="auto"/>
              <w:right w:val="single" w:sz="4" w:space="0" w:color="auto"/>
            </w:tcBorders>
            <w:shd w:val="clear" w:color="auto" w:fill="auto"/>
            <w:vAlign w:val="center"/>
            <w:hideMark/>
          </w:tcPr>
          <w:p w14:paraId="3BA3147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1    </w:t>
            </w:r>
          </w:p>
        </w:tc>
        <w:tc>
          <w:tcPr>
            <w:tcW w:w="1252" w:type="dxa"/>
            <w:tcBorders>
              <w:top w:val="nil"/>
              <w:left w:val="nil"/>
              <w:bottom w:val="single" w:sz="4" w:space="0" w:color="auto"/>
              <w:right w:val="single" w:sz="4" w:space="0" w:color="auto"/>
            </w:tcBorders>
            <w:shd w:val="clear" w:color="000000" w:fill="FFFFFF"/>
            <w:vAlign w:val="center"/>
            <w:hideMark/>
          </w:tcPr>
          <w:p w14:paraId="7A55330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Diagnostico realizado</w:t>
            </w:r>
          </w:p>
        </w:tc>
        <w:tc>
          <w:tcPr>
            <w:tcW w:w="3119" w:type="dxa"/>
            <w:tcBorders>
              <w:top w:val="nil"/>
              <w:left w:val="nil"/>
              <w:bottom w:val="single" w:sz="4" w:space="0" w:color="auto"/>
              <w:right w:val="single" w:sz="4" w:space="0" w:color="auto"/>
            </w:tcBorders>
            <w:shd w:val="clear" w:color="000000" w:fill="FFFFFF"/>
            <w:vAlign w:val="center"/>
            <w:hideMark/>
          </w:tcPr>
          <w:p w14:paraId="31949CC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presentan las actividades cumplidas al 100% frente a Diagnóstico Integral de Archivo, Plan de conservación documental y Plan de preservación digital, el cual se encuentra en revisión de la supervisión.</w:t>
            </w:r>
          </w:p>
        </w:tc>
      </w:tr>
      <w:tr w:rsidR="00802E1B" w:rsidRPr="00802E1B" w14:paraId="7FB76A16" w14:textId="77777777" w:rsidTr="00C86854">
        <w:trPr>
          <w:trHeight w:val="126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825981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Grupo de archivo y gestión documental</w:t>
            </w:r>
          </w:p>
        </w:tc>
        <w:tc>
          <w:tcPr>
            <w:tcW w:w="3002" w:type="dxa"/>
            <w:tcBorders>
              <w:top w:val="nil"/>
              <w:left w:val="nil"/>
              <w:bottom w:val="single" w:sz="4" w:space="0" w:color="auto"/>
              <w:right w:val="single" w:sz="4" w:space="0" w:color="auto"/>
            </w:tcBorders>
            <w:shd w:val="clear" w:color="auto" w:fill="auto"/>
            <w:vAlign w:val="center"/>
            <w:hideMark/>
          </w:tcPr>
          <w:p w14:paraId="6549738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Tablas de Valoración Documental -  TVD, elaboradas y presentadas al AGN</w:t>
            </w:r>
          </w:p>
        </w:tc>
        <w:tc>
          <w:tcPr>
            <w:tcW w:w="707" w:type="dxa"/>
            <w:tcBorders>
              <w:top w:val="nil"/>
              <w:left w:val="nil"/>
              <w:bottom w:val="single" w:sz="4" w:space="0" w:color="auto"/>
              <w:right w:val="single" w:sz="4" w:space="0" w:color="auto"/>
            </w:tcBorders>
            <w:shd w:val="clear" w:color="auto" w:fill="auto"/>
            <w:vAlign w:val="center"/>
            <w:hideMark/>
          </w:tcPr>
          <w:p w14:paraId="4DE166C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2    </w:t>
            </w:r>
          </w:p>
        </w:tc>
        <w:tc>
          <w:tcPr>
            <w:tcW w:w="1252" w:type="dxa"/>
            <w:tcBorders>
              <w:top w:val="nil"/>
              <w:left w:val="nil"/>
              <w:bottom w:val="single" w:sz="4" w:space="0" w:color="auto"/>
              <w:right w:val="single" w:sz="4" w:space="0" w:color="auto"/>
            </w:tcBorders>
            <w:shd w:val="clear" w:color="000000" w:fill="FFFFFF"/>
            <w:vAlign w:val="center"/>
            <w:hideMark/>
          </w:tcPr>
          <w:p w14:paraId="5B3068E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Tablas presentadas al AGN</w:t>
            </w:r>
          </w:p>
        </w:tc>
        <w:tc>
          <w:tcPr>
            <w:tcW w:w="3119" w:type="dxa"/>
            <w:tcBorders>
              <w:top w:val="nil"/>
              <w:left w:val="nil"/>
              <w:bottom w:val="single" w:sz="4" w:space="0" w:color="auto"/>
              <w:right w:val="single" w:sz="4" w:space="0" w:color="auto"/>
            </w:tcBorders>
            <w:shd w:val="clear" w:color="000000" w:fill="FFFFFF"/>
            <w:vAlign w:val="center"/>
            <w:hideMark/>
          </w:tcPr>
          <w:p w14:paraId="6B35883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realizaron ajustes a las TVD y fueron remitidas al AGN mediante Oficio No. 20193130266991 del 17/12/2019</w:t>
            </w:r>
          </w:p>
        </w:tc>
      </w:tr>
      <w:tr w:rsidR="00802E1B" w:rsidRPr="00802E1B" w14:paraId="5E38913C" w14:textId="77777777" w:rsidTr="00E72CE5">
        <w:trPr>
          <w:trHeight w:val="1003"/>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A6DD28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Grupo de archivo y gestión documental</w:t>
            </w:r>
          </w:p>
        </w:tc>
        <w:tc>
          <w:tcPr>
            <w:tcW w:w="3002" w:type="dxa"/>
            <w:tcBorders>
              <w:top w:val="nil"/>
              <w:left w:val="nil"/>
              <w:bottom w:val="single" w:sz="4" w:space="0" w:color="auto"/>
              <w:right w:val="single" w:sz="4" w:space="0" w:color="auto"/>
            </w:tcBorders>
            <w:shd w:val="clear" w:color="auto" w:fill="auto"/>
            <w:vAlign w:val="center"/>
            <w:hideMark/>
          </w:tcPr>
          <w:p w14:paraId="2232DE6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Dcumento con procedimiento para conformación de archivo electrónico, elaborado y públicado </w:t>
            </w:r>
          </w:p>
        </w:tc>
        <w:tc>
          <w:tcPr>
            <w:tcW w:w="707" w:type="dxa"/>
            <w:tcBorders>
              <w:top w:val="nil"/>
              <w:left w:val="nil"/>
              <w:bottom w:val="single" w:sz="4" w:space="0" w:color="auto"/>
              <w:right w:val="single" w:sz="4" w:space="0" w:color="auto"/>
            </w:tcBorders>
            <w:shd w:val="clear" w:color="auto" w:fill="auto"/>
            <w:vAlign w:val="center"/>
            <w:hideMark/>
          </w:tcPr>
          <w:p w14:paraId="148B39A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1    </w:t>
            </w:r>
          </w:p>
        </w:tc>
        <w:tc>
          <w:tcPr>
            <w:tcW w:w="1252" w:type="dxa"/>
            <w:tcBorders>
              <w:top w:val="nil"/>
              <w:left w:val="nil"/>
              <w:bottom w:val="single" w:sz="4" w:space="0" w:color="auto"/>
              <w:right w:val="single" w:sz="4" w:space="0" w:color="auto"/>
            </w:tcBorders>
            <w:shd w:val="clear" w:color="000000" w:fill="FFFFFF"/>
            <w:vAlign w:val="center"/>
            <w:hideMark/>
          </w:tcPr>
          <w:p w14:paraId="3C2FE83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Procedimiento formulado</w:t>
            </w:r>
          </w:p>
        </w:tc>
        <w:tc>
          <w:tcPr>
            <w:tcW w:w="3119" w:type="dxa"/>
            <w:tcBorders>
              <w:top w:val="nil"/>
              <w:left w:val="nil"/>
              <w:bottom w:val="single" w:sz="4" w:space="0" w:color="auto"/>
              <w:right w:val="single" w:sz="4" w:space="0" w:color="auto"/>
            </w:tcBorders>
            <w:shd w:val="clear" w:color="000000" w:fill="FFFFFF"/>
            <w:vAlign w:val="center"/>
            <w:hideMark/>
          </w:tcPr>
          <w:p w14:paraId="14ECDF2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Se elabora propuesta de expediente electrónico de conformidad con el sistema de información – ORFEO, la cual se encuentra para revisión para publicación en el sistema integrado de  gestión. </w:t>
            </w:r>
          </w:p>
        </w:tc>
      </w:tr>
      <w:tr w:rsidR="00802E1B" w:rsidRPr="00802E1B" w14:paraId="36EE7BFC" w14:textId="77777777" w:rsidTr="00E72CE5">
        <w:trPr>
          <w:trHeight w:val="3824"/>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B2896F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Grupo de Servicios Administrativos</w:t>
            </w:r>
          </w:p>
        </w:tc>
        <w:tc>
          <w:tcPr>
            <w:tcW w:w="3002" w:type="dxa"/>
            <w:tcBorders>
              <w:top w:val="nil"/>
              <w:left w:val="nil"/>
              <w:bottom w:val="single" w:sz="4" w:space="0" w:color="auto"/>
              <w:right w:val="single" w:sz="4" w:space="0" w:color="auto"/>
            </w:tcBorders>
            <w:shd w:val="clear" w:color="auto" w:fill="auto"/>
            <w:vAlign w:val="center"/>
            <w:hideMark/>
          </w:tcPr>
          <w:p w14:paraId="1F35733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Area del Edificio Pedro A. López de propiedad del MADR, con reforzamiento estructural.</w:t>
            </w:r>
          </w:p>
        </w:tc>
        <w:tc>
          <w:tcPr>
            <w:tcW w:w="707" w:type="dxa"/>
            <w:tcBorders>
              <w:top w:val="nil"/>
              <w:left w:val="nil"/>
              <w:bottom w:val="single" w:sz="4" w:space="0" w:color="auto"/>
              <w:right w:val="single" w:sz="4" w:space="0" w:color="auto"/>
            </w:tcBorders>
            <w:shd w:val="clear" w:color="auto" w:fill="auto"/>
            <w:vAlign w:val="center"/>
            <w:hideMark/>
          </w:tcPr>
          <w:p w14:paraId="60915F1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2500    </w:t>
            </w:r>
          </w:p>
        </w:tc>
        <w:tc>
          <w:tcPr>
            <w:tcW w:w="1252" w:type="dxa"/>
            <w:tcBorders>
              <w:top w:val="nil"/>
              <w:left w:val="nil"/>
              <w:bottom w:val="single" w:sz="4" w:space="0" w:color="auto"/>
              <w:right w:val="single" w:sz="4" w:space="0" w:color="auto"/>
            </w:tcBorders>
            <w:shd w:val="clear" w:color="000000" w:fill="FFFFFF"/>
            <w:vAlign w:val="center"/>
            <w:hideMark/>
          </w:tcPr>
          <w:p w14:paraId="43F8EC7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(Metros cuadrados reforzados y adecuados de áreas locativas realizados/Metros cuadrados reforzados y adecuados de áreas locativas programados) * 100</w:t>
            </w:r>
          </w:p>
        </w:tc>
        <w:tc>
          <w:tcPr>
            <w:tcW w:w="3119" w:type="dxa"/>
            <w:tcBorders>
              <w:top w:val="nil"/>
              <w:left w:val="nil"/>
              <w:bottom w:val="single" w:sz="4" w:space="0" w:color="auto"/>
              <w:right w:val="single" w:sz="4" w:space="0" w:color="auto"/>
            </w:tcBorders>
            <w:shd w:val="clear" w:color="000000" w:fill="FFFFFF"/>
            <w:vAlign w:val="center"/>
            <w:hideMark/>
          </w:tcPr>
          <w:p w14:paraId="3F944A2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El proyecto de inversión denominado ADECUACION A LAS INSTALACIONES DEL MINISTERIO DE AGRICULTURA Y DESARROLLO RURAL EN MATERIA DE INFRAESTRUCTURA FISICA Y GESTION DOCUMENTAL registrado mediante BPIN No 2018011000218 ante el DNP, no presento avance en la meta establecida debido a que una vez culminaron las obras de intervención de la FASE INICIAL del proyecto de intervención integral del Edificio Pedro A. Lopez, comenzó a proyectar los recursos para la ejecución que resta determinando por fases la misma. Sin embargo, se evidenciaron situaciones que requieren replantear el costo y la ejecución de las obras que restan del proyecto de intervención del edificio.</w:t>
            </w:r>
            <w:r w:rsidRPr="00802E1B">
              <w:rPr>
                <w:rFonts w:ascii="Calibri" w:eastAsia="Times New Roman" w:hAnsi="Calibri" w:cs="Times New Roman"/>
                <w:sz w:val="14"/>
                <w:szCs w:val="14"/>
                <w:lang w:eastAsia="es-CO"/>
              </w:rPr>
              <w:br w:type="page"/>
              <w:t>Es así, que el Ministerio se encuentra estructurando un proceso contractual que permita realizar un diagnostico a los estudios y diseños, realizar los ajustes y/o actualizaciones a los mismo y determinar con certeza el costo total y el tiempo que demandan la intervención que resta del Edificio Pedro A Lopez</w:t>
            </w:r>
          </w:p>
        </w:tc>
      </w:tr>
      <w:tr w:rsidR="00802E1B" w:rsidRPr="00802E1B" w14:paraId="02DB949C" w14:textId="77777777" w:rsidTr="00C86854">
        <w:trPr>
          <w:trHeight w:val="139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617520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Grupo de Servicios Administrativos</w:t>
            </w:r>
          </w:p>
        </w:tc>
        <w:tc>
          <w:tcPr>
            <w:tcW w:w="3002" w:type="dxa"/>
            <w:tcBorders>
              <w:top w:val="nil"/>
              <w:left w:val="nil"/>
              <w:bottom w:val="single" w:sz="4" w:space="0" w:color="auto"/>
              <w:right w:val="single" w:sz="4" w:space="0" w:color="auto"/>
            </w:tcBorders>
            <w:shd w:val="clear" w:color="auto" w:fill="auto"/>
            <w:vAlign w:val="center"/>
            <w:hideMark/>
          </w:tcPr>
          <w:p w14:paraId="77B1D9E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Bienes Muebles de propiedad del Ministerio de Agricultura y Desarrollo Rural, inventariados</w:t>
            </w:r>
          </w:p>
        </w:tc>
        <w:tc>
          <w:tcPr>
            <w:tcW w:w="707" w:type="dxa"/>
            <w:tcBorders>
              <w:top w:val="nil"/>
              <w:left w:val="nil"/>
              <w:bottom w:val="single" w:sz="4" w:space="0" w:color="auto"/>
              <w:right w:val="single" w:sz="4" w:space="0" w:color="auto"/>
            </w:tcBorders>
            <w:shd w:val="clear" w:color="auto" w:fill="auto"/>
            <w:vAlign w:val="center"/>
            <w:hideMark/>
          </w:tcPr>
          <w:p w14:paraId="7D02A37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19727    </w:t>
            </w:r>
          </w:p>
        </w:tc>
        <w:tc>
          <w:tcPr>
            <w:tcW w:w="1252" w:type="dxa"/>
            <w:tcBorders>
              <w:top w:val="nil"/>
              <w:left w:val="nil"/>
              <w:bottom w:val="single" w:sz="4" w:space="0" w:color="auto"/>
              <w:right w:val="single" w:sz="4" w:space="0" w:color="auto"/>
            </w:tcBorders>
            <w:shd w:val="clear" w:color="000000" w:fill="FFFFFF"/>
            <w:vAlign w:val="center"/>
            <w:hideMark/>
          </w:tcPr>
          <w:p w14:paraId="694670A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(Bienes Muebles inventariados / Total de bienes muebles programados para ser inventariados) * 100</w:t>
            </w:r>
          </w:p>
        </w:tc>
        <w:tc>
          <w:tcPr>
            <w:tcW w:w="3119" w:type="dxa"/>
            <w:tcBorders>
              <w:top w:val="nil"/>
              <w:left w:val="nil"/>
              <w:bottom w:val="single" w:sz="4" w:space="0" w:color="auto"/>
              <w:right w:val="single" w:sz="4" w:space="0" w:color="auto"/>
            </w:tcBorders>
            <w:shd w:val="clear" w:color="000000" w:fill="FFFFFF"/>
            <w:vAlign w:val="center"/>
            <w:hideMark/>
          </w:tcPr>
          <w:p w14:paraId="4E5DE308" w14:textId="77777777" w:rsidR="00802E1B" w:rsidRPr="00802E1B" w:rsidRDefault="00802E1B" w:rsidP="00802E1B">
            <w:pPr>
              <w:spacing w:after="0" w:line="240" w:lineRule="auto"/>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No hay reporte de este indicador</w:t>
            </w:r>
          </w:p>
        </w:tc>
      </w:tr>
      <w:tr w:rsidR="00802E1B" w:rsidRPr="00802E1B" w14:paraId="164A26E7" w14:textId="77777777" w:rsidTr="00C86854">
        <w:trPr>
          <w:trHeight w:val="1050"/>
        </w:trPr>
        <w:tc>
          <w:tcPr>
            <w:tcW w:w="127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CE0CAF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Gestión del Talento Humano</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16D7123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Funcionarios capacitados para el mejoramiento de sus competencias laborales </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53E39AF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127</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5DBC78F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Funcionarios capacitados / Funcionarios programados para capacitación del Ministerio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78FB3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Se realizaron las caoacitaciones programadas para los funcionarios de la entdad en el Plan Institucional de Capacitación </w:t>
            </w:r>
          </w:p>
        </w:tc>
      </w:tr>
      <w:tr w:rsidR="00802E1B" w:rsidRPr="00802E1B" w14:paraId="0530D0F5" w14:textId="77777777" w:rsidTr="00E72CE5">
        <w:trPr>
          <w:trHeight w:val="450"/>
        </w:trPr>
        <w:tc>
          <w:tcPr>
            <w:tcW w:w="1271" w:type="dxa"/>
            <w:vMerge/>
            <w:tcBorders>
              <w:top w:val="nil"/>
              <w:left w:val="single" w:sz="4" w:space="0" w:color="auto"/>
              <w:bottom w:val="single" w:sz="4" w:space="0" w:color="auto"/>
              <w:right w:val="single" w:sz="4" w:space="0" w:color="auto"/>
            </w:tcBorders>
            <w:vAlign w:val="center"/>
            <w:hideMark/>
          </w:tcPr>
          <w:p w14:paraId="35C32F0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1BF0FC5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070D375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1103AF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06B2674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12A2F68" w14:textId="77777777" w:rsidTr="00C86854">
        <w:trPr>
          <w:trHeight w:val="750"/>
        </w:trPr>
        <w:tc>
          <w:tcPr>
            <w:tcW w:w="127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CCD096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Gestión del Talento Humano</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20EE189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Funcionarios beneficiados con el Programa de Bienestar Social del Ministerio. </w:t>
            </w:r>
          </w:p>
        </w:tc>
        <w:tc>
          <w:tcPr>
            <w:tcW w:w="7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3356B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127</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7191905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Funcionarios beneficiados / funcionarios programados de la planta del Ministerio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5BB48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Se realizaron las actividades de bienestar programadas para los funcionarios de la entidad en el Plan de Bienestar Social </w:t>
            </w:r>
          </w:p>
        </w:tc>
      </w:tr>
      <w:tr w:rsidR="00802E1B" w:rsidRPr="00802E1B" w14:paraId="544F18DE" w14:textId="77777777" w:rsidTr="00E72CE5">
        <w:trPr>
          <w:trHeight w:val="528"/>
        </w:trPr>
        <w:tc>
          <w:tcPr>
            <w:tcW w:w="1271" w:type="dxa"/>
            <w:vMerge/>
            <w:tcBorders>
              <w:top w:val="nil"/>
              <w:left w:val="single" w:sz="4" w:space="0" w:color="auto"/>
              <w:bottom w:val="single" w:sz="4" w:space="0" w:color="auto"/>
              <w:right w:val="single" w:sz="4" w:space="0" w:color="auto"/>
            </w:tcBorders>
            <w:vAlign w:val="center"/>
            <w:hideMark/>
          </w:tcPr>
          <w:p w14:paraId="7A698CC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3E4BCDE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7D279FC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429E60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066B0FF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F15542A" w14:textId="77777777" w:rsidTr="00C86854">
        <w:trPr>
          <w:trHeight w:val="615"/>
        </w:trPr>
        <w:tc>
          <w:tcPr>
            <w:tcW w:w="127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979DCB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Gestión del Talento Humano</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5314E05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Colaboradores que asisten a las actividades programadas en el Plan Anual de Seguridad y Salud en el Trabajo del Ministerio.</w:t>
            </w:r>
          </w:p>
        </w:tc>
        <w:tc>
          <w:tcPr>
            <w:tcW w:w="7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EF930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1BE7F4B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Colaboradores que asisten a las actividades de Seguiridad y Salud  en el Trabajo / Colaboradores que requieren actividades programadas en el plan de Seguiridad y Salud  en el Trabajo del Ministerio.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A4F34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alizaron las actividades programadas en el Plan Anual  del Sistema de Seguridad y Salud en el Trabajo</w:t>
            </w:r>
          </w:p>
        </w:tc>
      </w:tr>
      <w:tr w:rsidR="00802E1B" w:rsidRPr="00802E1B" w14:paraId="61059F3B" w14:textId="77777777" w:rsidTr="00C86854">
        <w:trPr>
          <w:trHeight w:val="990"/>
        </w:trPr>
        <w:tc>
          <w:tcPr>
            <w:tcW w:w="1271" w:type="dxa"/>
            <w:vMerge/>
            <w:tcBorders>
              <w:top w:val="nil"/>
              <w:left w:val="single" w:sz="4" w:space="0" w:color="auto"/>
              <w:bottom w:val="single" w:sz="4" w:space="0" w:color="auto"/>
              <w:right w:val="single" w:sz="4" w:space="0" w:color="auto"/>
            </w:tcBorders>
            <w:vAlign w:val="center"/>
            <w:hideMark/>
          </w:tcPr>
          <w:p w14:paraId="004AAEA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C1AAC2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364C626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B684E7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5B97939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115AE9B4" w14:textId="77777777" w:rsidTr="00337640">
        <w:trPr>
          <w:trHeight w:val="702"/>
        </w:trPr>
        <w:tc>
          <w:tcPr>
            <w:tcW w:w="127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FBA8E0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Gestión del Talento Humano</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22E8469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Funcionarios beneficiados con el Plan de Incentivos Institucionales del Ministerio</w:t>
            </w:r>
          </w:p>
        </w:tc>
        <w:tc>
          <w:tcPr>
            <w:tcW w:w="7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E9D03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5</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7BE5F6B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Funcionarios beneficiados con el incentivo / Funcionarios </w:t>
            </w:r>
            <w:r w:rsidRPr="00802E1B">
              <w:rPr>
                <w:rFonts w:ascii="Calibri" w:eastAsia="Times New Roman" w:hAnsi="Calibri" w:cs="Times New Roman"/>
                <w:sz w:val="14"/>
                <w:szCs w:val="14"/>
                <w:lang w:eastAsia="es-CO"/>
              </w:rPr>
              <w:lastRenderedPageBreak/>
              <w:t>elegidos para acceder al incentivo del Ministerio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36CCC8" w14:textId="380411E1"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 xml:space="preserve">Mediante Acto Administrativo No. 507 del 05 de diciembre se </w:t>
            </w:r>
            <w:r w:rsidR="00E72CE5" w:rsidRPr="00802E1B">
              <w:rPr>
                <w:rFonts w:ascii="Calibri" w:eastAsia="Times New Roman" w:hAnsi="Calibri" w:cs="Times New Roman"/>
                <w:sz w:val="14"/>
                <w:szCs w:val="14"/>
                <w:lang w:eastAsia="es-CO"/>
              </w:rPr>
              <w:t>ordenó</w:t>
            </w:r>
            <w:r w:rsidRPr="00802E1B">
              <w:rPr>
                <w:rFonts w:ascii="Calibri" w:eastAsia="Times New Roman" w:hAnsi="Calibri" w:cs="Times New Roman"/>
                <w:sz w:val="14"/>
                <w:szCs w:val="14"/>
                <w:lang w:eastAsia="es-CO"/>
              </w:rPr>
              <w:t xml:space="preserve"> el pago de los incentivos a los funcionarios de carrera administrativa y libre nombramiento </w:t>
            </w:r>
            <w:r w:rsidR="00E72CE5" w:rsidRPr="00802E1B">
              <w:rPr>
                <w:rFonts w:ascii="Calibri" w:eastAsia="Times New Roman" w:hAnsi="Calibri" w:cs="Times New Roman"/>
                <w:sz w:val="14"/>
                <w:szCs w:val="14"/>
                <w:lang w:eastAsia="es-CO"/>
              </w:rPr>
              <w:t>beneficiados</w:t>
            </w:r>
          </w:p>
        </w:tc>
      </w:tr>
      <w:tr w:rsidR="00802E1B" w:rsidRPr="00802E1B" w14:paraId="164958A3" w14:textId="77777777" w:rsidTr="00E72CE5">
        <w:trPr>
          <w:trHeight w:val="854"/>
        </w:trPr>
        <w:tc>
          <w:tcPr>
            <w:tcW w:w="1271" w:type="dxa"/>
            <w:vMerge/>
            <w:tcBorders>
              <w:top w:val="nil"/>
              <w:left w:val="single" w:sz="4" w:space="0" w:color="auto"/>
              <w:bottom w:val="single" w:sz="4" w:space="0" w:color="auto"/>
              <w:right w:val="single" w:sz="4" w:space="0" w:color="auto"/>
            </w:tcBorders>
            <w:vAlign w:val="center"/>
            <w:hideMark/>
          </w:tcPr>
          <w:p w14:paraId="67C4581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274189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6AE00F1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30B045C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75714AA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23DE9282" w14:textId="77777777" w:rsidTr="00C86854">
        <w:trPr>
          <w:trHeight w:val="855"/>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DA1DC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Gestión Financiera</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48B5872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Manual de procedimiento de otorgamiento de viaticos, elaborado y aprobado en el SIG.</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770FBD6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31E24CD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 y aprobados / Documentos programados)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AAE34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implemento el manual de procedimientos de viáticos para funcionarios en el Ministerio de Agricultura y Desarrollo Rural</w:t>
            </w:r>
          </w:p>
        </w:tc>
      </w:tr>
      <w:tr w:rsidR="00802E1B" w:rsidRPr="00802E1B" w14:paraId="37371182"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2CA74C0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291CC1B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4F3FADF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5902CB6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5B4312D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140AFF1D"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56A779A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1F3A65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B40E57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3AFF74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0AEFC1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29762513" w14:textId="77777777" w:rsidTr="00E72CE5">
        <w:trPr>
          <w:trHeight w:val="450"/>
        </w:trPr>
        <w:tc>
          <w:tcPr>
            <w:tcW w:w="1271" w:type="dxa"/>
            <w:vMerge/>
            <w:tcBorders>
              <w:top w:val="nil"/>
              <w:left w:val="single" w:sz="4" w:space="0" w:color="auto"/>
              <w:bottom w:val="single" w:sz="4" w:space="0" w:color="auto"/>
              <w:right w:val="single" w:sz="4" w:space="0" w:color="auto"/>
            </w:tcBorders>
            <w:vAlign w:val="center"/>
            <w:hideMark/>
          </w:tcPr>
          <w:p w14:paraId="04E9CAD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181647C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9CCA2A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A8939E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6D7E830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31E40366" w14:textId="77777777" w:rsidTr="00C86854">
        <w:trPr>
          <w:trHeight w:val="120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7908E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Gestión Financiera</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2257EFF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Manual de procedimiento de presupuesto, elaborado y aprobado en el SIG.</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229ECE3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415935B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 y aprobados / Documentos programados)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6EC0B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consolido en un manual de procedimientos la gestión presupuestal del Ministerio, así como fue oficializado el Manual de procedimiento de presupuesto, elaborado y aprobado en el SIG.</w:t>
            </w:r>
          </w:p>
        </w:tc>
      </w:tr>
      <w:tr w:rsidR="00802E1B" w:rsidRPr="00802E1B" w14:paraId="30AB0BB2"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13632E8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EFBEB8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0187334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3AC7A64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841D59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61926FDB" w14:textId="77777777" w:rsidTr="00E72CE5">
        <w:trPr>
          <w:trHeight w:val="450"/>
        </w:trPr>
        <w:tc>
          <w:tcPr>
            <w:tcW w:w="1271" w:type="dxa"/>
            <w:vMerge/>
            <w:tcBorders>
              <w:top w:val="nil"/>
              <w:left w:val="single" w:sz="4" w:space="0" w:color="auto"/>
              <w:bottom w:val="single" w:sz="4" w:space="0" w:color="auto"/>
              <w:right w:val="single" w:sz="4" w:space="0" w:color="auto"/>
            </w:tcBorders>
            <w:vAlign w:val="center"/>
            <w:hideMark/>
          </w:tcPr>
          <w:p w14:paraId="2CEC745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0638352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355BE33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127E0B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1E38C8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6ABC8436" w14:textId="77777777" w:rsidTr="00C86854">
        <w:trPr>
          <w:trHeight w:val="535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9D9FE7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TICs</w:t>
            </w:r>
          </w:p>
        </w:tc>
        <w:tc>
          <w:tcPr>
            <w:tcW w:w="3002" w:type="dxa"/>
            <w:tcBorders>
              <w:top w:val="nil"/>
              <w:left w:val="nil"/>
              <w:bottom w:val="single" w:sz="4" w:space="0" w:color="auto"/>
              <w:right w:val="single" w:sz="4" w:space="0" w:color="auto"/>
            </w:tcBorders>
            <w:shd w:val="clear" w:color="auto" w:fill="auto"/>
            <w:vAlign w:val="center"/>
            <w:hideMark/>
          </w:tcPr>
          <w:p w14:paraId="4B04409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Plan Estratégico de Tecnologías de la Información y Comunicación institucional del MINAGRICULTURA actualizado.</w:t>
            </w:r>
          </w:p>
        </w:tc>
        <w:tc>
          <w:tcPr>
            <w:tcW w:w="707" w:type="dxa"/>
            <w:tcBorders>
              <w:top w:val="nil"/>
              <w:left w:val="nil"/>
              <w:bottom w:val="single" w:sz="4" w:space="0" w:color="auto"/>
              <w:right w:val="single" w:sz="4" w:space="0" w:color="auto"/>
            </w:tcBorders>
            <w:shd w:val="clear" w:color="auto" w:fill="auto"/>
            <w:vAlign w:val="center"/>
            <w:hideMark/>
          </w:tcPr>
          <w:p w14:paraId="7D2F02D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0F8D33C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w:t>
            </w:r>
          </w:p>
        </w:tc>
        <w:tc>
          <w:tcPr>
            <w:tcW w:w="3119" w:type="dxa"/>
            <w:tcBorders>
              <w:top w:val="nil"/>
              <w:left w:val="nil"/>
              <w:bottom w:val="single" w:sz="4" w:space="0" w:color="auto"/>
              <w:right w:val="single" w:sz="4" w:space="0" w:color="auto"/>
            </w:tcBorders>
            <w:shd w:val="clear" w:color="000000" w:fill="FFFFFF"/>
            <w:vAlign w:val="center"/>
            <w:hideMark/>
          </w:tcPr>
          <w:p w14:paraId="3708E16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Con base en el ejercicio de planeación estratégica realizado durante el primer semestre de 2019, para la formulación de la ficha de inversión de la Oficina TIC, vigencia 2020, se estructuró el Plan Estratégico de Tecnologías de la Información Institucional -PETI 2020 -2023, teniendo en cuenta la situación actual de MinAgricultura en materia de TI, la situación objetivo y las iniciativas de TI formuladas para el cierre de la brecha en TI que aquejan a la entidad; lo anterior, en el marco de la transformación digital de la entidad y del sector.</w:t>
            </w:r>
          </w:p>
        </w:tc>
      </w:tr>
      <w:tr w:rsidR="00802E1B" w:rsidRPr="00802E1B" w14:paraId="68D10855" w14:textId="77777777" w:rsidTr="00337640">
        <w:trPr>
          <w:trHeight w:val="2403"/>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D28EA4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Oficina de TICs</w:t>
            </w:r>
          </w:p>
        </w:tc>
        <w:tc>
          <w:tcPr>
            <w:tcW w:w="3002" w:type="dxa"/>
            <w:tcBorders>
              <w:top w:val="nil"/>
              <w:left w:val="nil"/>
              <w:bottom w:val="single" w:sz="4" w:space="0" w:color="auto"/>
              <w:right w:val="single" w:sz="4" w:space="0" w:color="auto"/>
            </w:tcBorders>
            <w:shd w:val="clear" w:color="auto" w:fill="auto"/>
            <w:vAlign w:val="center"/>
            <w:hideMark/>
          </w:tcPr>
          <w:p w14:paraId="05AF82E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Plan de implementación de la Infraestructura de Datos Espaciales del Sector Agropecuario (IDE Agro) actualizado</w:t>
            </w:r>
          </w:p>
        </w:tc>
        <w:tc>
          <w:tcPr>
            <w:tcW w:w="707" w:type="dxa"/>
            <w:tcBorders>
              <w:top w:val="nil"/>
              <w:left w:val="nil"/>
              <w:bottom w:val="single" w:sz="4" w:space="0" w:color="auto"/>
              <w:right w:val="single" w:sz="4" w:space="0" w:color="auto"/>
            </w:tcBorders>
            <w:shd w:val="clear" w:color="auto" w:fill="auto"/>
            <w:vAlign w:val="center"/>
            <w:hideMark/>
          </w:tcPr>
          <w:p w14:paraId="393D8FB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09C02BD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w:t>
            </w:r>
          </w:p>
        </w:tc>
        <w:tc>
          <w:tcPr>
            <w:tcW w:w="3119" w:type="dxa"/>
            <w:tcBorders>
              <w:top w:val="nil"/>
              <w:left w:val="nil"/>
              <w:bottom w:val="single" w:sz="4" w:space="0" w:color="auto"/>
              <w:right w:val="single" w:sz="4" w:space="0" w:color="auto"/>
            </w:tcBorders>
            <w:shd w:val="clear" w:color="000000" w:fill="FFFFFF"/>
            <w:vAlign w:val="center"/>
            <w:hideMark/>
          </w:tcPr>
          <w:p w14:paraId="2C5F8DD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Para el cuarto trimestre de 2019  se elaboró la ficha de proyecto "Gestión del  Catálogo de Sistemas de Información Sectorial" el cual contempla, dentro de sus metas, la evolución de tres sistemas de información, entre ellos el "Portal de la Infraestructura de Datos Espaciales -IDE del Sector", como herramienta fundamental para el manejo de la información geográfica sectorial. Dicho proyecto tiene un horizonte de cuatro años (2020 - 2023) y forma parte de la implementación de la IDE sectorial. Lo anterior como evolución del plan de trabajo reportado en el tercer trimestre.</w:t>
            </w:r>
          </w:p>
        </w:tc>
      </w:tr>
      <w:tr w:rsidR="00802E1B" w:rsidRPr="00802E1B" w14:paraId="51D2B0A4" w14:textId="77777777" w:rsidTr="00337640">
        <w:trPr>
          <w:trHeight w:val="1699"/>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6398A8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TICs</w:t>
            </w:r>
          </w:p>
        </w:tc>
        <w:tc>
          <w:tcPr>
            <w:tcW w:w="3002" w:type="dxa"/>
            <w:tcBorders>
              <w:top w:val="nil"/>
              <w:left w:val="nil"/>
              <w:bottom w:val="single" w:sz="4" w:space="0" w:color="auto"/>
              <w:right w:val="single" w:sz="4" w:space="0" w:color="auto"/>
            </w:tcBorders>
            <w:shd w:val="clear" w:color="auto" w:fill="auto"/>
            <w:vAlign w:val="center"/>
            <w:hideMark/>
          </w:tcPr>
          <w:p w14:paraId="5885561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 de seguimiento al cumplimiento de la Política de Gobierno Digital elaborado.</w:t>
            </w:r>
          </w:p>
        </w:tc>
        <w:tc>
          <w:tcPr>
            <w:tcW w:w="707" w:type="dxa"/>
            <w:tcBorders>
              <w:top w:val="nil"/>
              <w:left w:val="nil"/>
              <w:bottom w:val="single" w:sz="4" w:space="0" w:color="auto"/>
              <w:right w:val="single" w:sz="4" w:space="0" w:color="auto"/>
            </w:tcBorders>
            <w:shd w:val="clear" w:color="auto" w:fill="auto"/>
            <w:vAlign w:val="center"/>
            <w:hideMark/>
          </w:tcPr>
          <w:p w14:paraId="0E443E1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tcBorders>
              <w:top w:val="nil"/>
              <w:left w:val="nil"/>
              <w:bottom w:val="single" w:sz="4" w:space="0" w:color="auto"/>
              <w:right w:val="single" w:sz="4" w:space="0" w:color="auto"/>
            </w:tcBorders>
            <w:shd w:val="clear" w:color="auto" w:fill="auto"/>
            <w:vAlign w:val="center"/>
            <w:hideMark/>
          </w:tcPr>
          <w:p w14:paraId="6B0DF53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 elaborado</w:t>
            </w:r>
          </w:p>
        </w:tc>
        <w:tc>
          <w:tcPr>
            <w:tcW w:w="3119" w:type="dxa"/>
            <w:tcBorders>
              <w:top w:val="nil"/>
              <w:left w:val="nil"/>
              <w:bottom w:val="single" w:sz="4" w:space="0" w:color="auto"/>
              <w:right w:val="single" w:sz="4" w:space="0" w:color="auto"/>
            </w:tcBorders>
            <w:shd w:val="clear" w:color="000000" w:fill="FFFFFF"/>
            <w:vAlign w:val="center"/>
            <w:hideMark/>
          </w:tcPr>
          <w:p w14:paraId="1185B73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elaboró el informe de avance de cumplimiento de la política de gobierno digital para el segundo semestre de la presente vigencia.</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Archivo:</w:t>
            </w:r>
            <w:r w:rsidRPr="00802E1B">
              <w:rPr>
                <w:rFonts w:ascii="Calibri" w:eastAsia="Times New Roman" w:hAnsi="Calibri" w:cs="Times New Roman"/>
                <w:sz w:val="14"/>
                <w:szCs w:val="14"/>
                <w:lang w:eastAsia="es-CO"/>
              </w:rPr>
              <w:br w:type="page"/>
              <w:t>1_20191227_Informe_2019_PGD.docx</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Ruta:</w:t>
            </w:r>
            <w:r w:rsidRPr="00802E1B">
              <w:rPr>
                <w:rFonts w:ascii="Calibri" w:eastAsia="Times New Roman" w:hAnsi="Calibri" w:cs="Times New Roman"/>
                <w:sz w:val="14"/>
                <w:szCs w:val="14"/>
                <w:lang w:eastAsia="es-CO"/>
              </w:rPr>
              <w:br w:type="page"/>
              <w:t>Z:\0_TIC\2019\Dominios\EyG\Seguimientos\Planes_de_Accion\Acuerdo_Gestion_DanielRozo\2do_Semestre_Avance\Evidencias\Compromiso3\Actividad2</w:t>
            </w:r>
          </w:p>
        </w:tc>
      </w:tr>
      <w:tr w:rsidR="00802E1B" w:rsidRPr="00802E1B" w14:paraId="3A0D9C19" w14:textId="77777777" w:rsidTr="00C86854">
        <w:trPr>
          <w:trHeight w:val="2498"/>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ACF607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TICs</w:t>
            </w:r>
          </w:p>
        </w:tc>
        <w:tc>
          <w:tcPr>
            <w:tcW w:w="3002" w:type="dxa"/>
            <w:tcBorders>
              <w:top w:val="nil"/>
              <w:left w:val="nil"/>
              <w:bottom w:val="single" w:sz="4" w:space="0" w:color="auto"/>
              <w:right w:val="single" w:sz="4" w:space="0" w:color="auto"/>
            </w:tcBorders>
            <w:shd w:val="clear" w:color="auto" w:fill="auto"/>
            <w:vAlign w:val="center"/>
            <w:hideMark/>
          </w:tcPr>
          <w:p w14:paraId="20B57E3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 de resultados de sensibilización para la gestión de innovación en TI elaborado.</w:t>
            </w:r>
          </w:p>
        </w:tc>
        <w:tc>
          <w:tcPr>
            <w:tcW w:w="707" w:type="dxa"/>
            <w:tcBorders>
              <w:top w:val="nil"/>
              <w:left w:val="nil"/>
              <w:bottom w:val="single" w:sz="4" w:space="0" w:color="auto"/>
              <w:right w:val="single" w:sz="4" w:space="0" w:color="auto"/>
            </w:tcBorders>
            <w:shd w:val="clear" w:color="auto" w:fill="auto"/>
            <w:vAlign w:val="center"/>
            <w:hideMark/>
          </w:tcPr>
          <w:p w14:paraId="6DB8DA6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w:t>
            </w:r>
          </w:p>
        </w:tc>
        <w:tc>
          <w:tcPr>
            <w:tcW w:w="1252" w:type="dxa"/>
            <w:tcBorders>
              <w:top w:val="nil"/>
              <w:left w:val="nil"/>
              <w:bottom w:val="single" w:sz="4" w:space="0" w:color="auto"/>
              <w:right w:val="single" w:sz="4" w:space="0" w:color="auto"/>
            </w:tcBorders>
            <w:shd w:val="clear" w:color="auto" w:fill="auto"/>
            <w:vAlign w:val="center"/>
            <w:hideMark/>
          </w:tcPr>
          <w:p w14:paraId="679F7F0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 elaborado</w:t>
            </w:r>
          </w:p>
        </w:tc>
        <w:tc>
          <w:tcPr>
            <w:tcW w:w="3119" w:type="dxa"/>
            <w:tcBorders>
              <w:top w:val="nil"/>
              <w:left w:val="nil"/>
              <w:bottom w:val="single" w:sz="4" w:space="0" w:color="auto"/>
              <w:right w:val="single" w:sz="4" w:space="0" w:color="auto"/>
            </w:tcBorders>
            <w:shd w:val="clear" w:color="000000" w:fill="FFFFFF"/>
            <w:vAlign w:val="center"/>
            <w:hideMark/>
          </w:tcPr>
          <w:p w14:paraId="6CD81E4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En el marco de la realización de jornadas de sensibilización para la gestión de la innovación en TI, se realizó un taller, durante el cuarto encuentro de CIO sectorial, bajo la metodología Canvas aplicada en innovación TI para definir el lienzo de cambio para el Sector Agro a cargo de los CIO de las Entidades Adscritas y algunos funcionarios de la Oficina TIC del MinAgricultura. En este taller se identificaron temas e inputs clave para la adopción al cambio en el MinAgricultura y en el Sector y se identificaron definiciones en torno a la transformación digital sectorial.</w:t>
            </w:r>
          </w:p>
        </w:tc>
      </w:tr>
      <w:tr w:rsidR="00802E1B" w:rsidRPr="00802E1B" w14:paraId="7CC3F1A2" w14:textId="77777777" w:rsidTr="00C86854">
        <w:trPr>
          <w:trHeight w:val="472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72A47E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Oficina de TICs</w:t>
            </w:r>
          </w:p>
        </w:tc>
        <w:tc>
          <w:tcPr>
            <w:tcW w:w="3002" w:type="dxa"/>
            <w:tcBorders>
              <w:top w:val="nil"/>
              <w:left w:val="nil"/>
              <w:bottom w:val="single" w:sz="4" w:space="0" w:color="auto"/>
              <w:right w:val="single" w:sz="4" w:space="0" w:color="auto"/>
            </w:tcBorders>
            <w:shd w:val="clear" w:color="auto" w:fill="auto"/>
            <w:vAlign w:val="center"/>
            <w:hideMark/>
          </w:tcPr>
          <w:p w14:paraId="6C15DE3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Tablero de indicadores de la gestión de TI diseñado</w:t>
            </w:r>
          </w:p>
        </w:tc>
        <w:tc>
          <w:tcPr>
            <w:tcW w:w="707" w:type="dxa"/>
            <w:tcBorders>
              <w:top w:val="nil"/>
              <w:left w:val="nil"/>
              <w:bottom w:val="single" w:sz="4" w:space="0" w:color="auto"/>
              <w:right w:val="single" w:sz="4" w:space="0" w:color="auto"/>
            </w:tcBorders>
            <w:shd w:val="clear" w:color="auto" w:fill="auto"/>
            <w:vAlign w:val="center"/>
            <w:hideMark/>
          </w:tcPr>
          <w:p w14:paraId="1DFB71C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52497C6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Tablero de indicadores</w:t>
            </w:r>
          </w:p>
        </w:tc>
        <w:tc>
          <w:tcPr>
            <w:tcW w:w="3119" w:type="dxa"/>
            <w:tcBorders>
              <w:top w:val="nil"/>
              <w:left w:val="nil"/>
              <w:bottom w:val="single" w:sz="4" w:space="0" w:color="auto"/>
              <w:right w:val="single" w:sz="4" w:space="0" w:color="auto"/>
            </w:tcBorders>
            <w:shd w:val="clear" w:color="000000" w:fill="FFFFFF"/>
            <w:vAlign w:val="center"/>
            <w:hideMark/>
          </w:tcPr>
          <w:p w14:paraId="68360E0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Durante el periodo reportado se diseñó el tablero de control que muestra el avance de la gestión de la Oficina TIC durante toda la vigencia 2019.</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Archivo:</w:t>
            </w:r>
            <w:r w:rsidRPr="00802E1B">
              <w:rPr>
                <w:rFonts w:ascii="Calibri" w:eastAsia="Times New Roman" w:hAnsi="Calibri" w:cs="Times New Roman"/>
                <w:sz w:val="14"/>
                <w:szCs w:val="14"/>
                <w:lang w:eastAsia="es-CO"/>
              </w:rPr>
              <w:br w:type="page"/>
              <w:t>* TablerodeControl_TIC_2019</w:t>
            </w:r>
            <w:r w:rsidRPr="00802E1B">
              <w:rPr>
                <w:rFonts w:ascii="Calibri" w:eastAsia="Times New Roman" w:hAnsi="Calibri" w:cs="Times New Roman"/>
                <w:sz w:val="14"/>
                <w:szCs w:val="14"/>
                <w:lang w:eastAsia="es-CO"/>
              </w:rPr>
              <w:br w:type="page"/>
            </w:r>
            <w:r w:rsidRPr="00802E1B">
              <w:rPr>
                <w:rFonts w:ascii="Calibri" w:eastAsia="Times New Roman" w:hAnsi="Calibri" w:cs="Times New Roman"/>
                <w:sz w:val="14"/>
                <w:szCs w:val="14"/>
                <w:lang w:eastAsia="es-CO"/>
              </w:rPr>
              <w:br w:type="page"/>
              <w:t>Ruta:</w:t>
            </w:r>
            <w:r w:rsidRPr="00802E1B">
              <w:rPr>
                <w:rFonts w:ascii="Calibri" w:eastAsia="Times New Roman" w:hAnsi="Calibri" w:cs="Times New Roman"/>
                <w:sz w:val="14"/>
                <w:szCs w:val="14"/>
                <w:lang w:eastAsia="es-CO"/>
              </w:rPr>
              <w:br w:type="page"/>
              <w:t>Z:\0_TIC\2019\Dominios\EyG\Seguimientos\Planes_de_Accion\Acuerdo_Gestion_DanielRozo\2do_Semestre_Avance\Evidencias\Compromiso5\Actividad1</w:t>
            </w:r>
          </w:p>
        </w:tc>
      </w:tr>
      <w:tr w:rsidR="00802E1B" w:rsidRPr="00802E1B" w14:paraId="7047AA77" w14:textId="77777777" w:rsidTr="00C86854">
        <w:trPr>
          <w:trHeight w:val="160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419D9A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TICs</w:t>
            </w:r>
          </w:p>
        </w:tc>
        <w:tc>
          <w:tcPr>
            <w:tcW w:w="3002" w:type="dxa"/>
            <w:tcBorders>
              <w:top w:val="nil"/>
              <w:left w:val="nil"/>
              <w:bottom w:val="single" w:sz="4" w:space="0" w:color="auto"/>
              <w:right w:val="single" w:sz="4" w:space="0" w:color="auto"/>
            </w:tcBorders>
            <w:shd w:val="clear" w:color="auto" w:fill="auto"/>
            <w:vAlign w:val="center"/>
            <w:hideMark/>
          </w:tcPr>
          <w:p w14:paraId="6EC0853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Cumplimiento del mapa de ruta establecido en el PETI</w:t>
            </w:r>
          </w:p>
        </w:tc>
        <w:tc>
          <w:tcPr>
            <w:tcW w:w="707" w:type="dxa"/>
            <w:tcBorders>
              <w:top w:val="nil"/>
              <w:left w:val="nil"/>
              <w:bottom w:val="single" w:sz="4" w:space="0" w:color="auto"/>
              <w:right w:val="single" w:sz="4" w:space="0" w:color="auto"/>
            </w:tcBorders>
            <w:shd w:val="clear" w:color="auto" w:fill="auto"/>
            <w:vAlign w:val="center"/>
            <w:hideMark/>
          </w:tcPr>
          <w:p w14:paraId="6AC3276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100%</w:t>
            </w:r>
          </w:p>
        </w:tc>
        <w:tc>
          <w:tcPr>
            <w:tcW w:w="1252" w:type="dxa"/>
            <w:tcBorders>
              <w:top w:val="nil"/>
              <w:left w:val="nil"/>
              <w:bottom w:val="single" w:sz="4" w:space="0" w:color="auto"/>
              <w:right w:val="single" w:sz="4" w:space="0" w:color="auto"/>
            </w:tcBorders>
            <w:shd w:val="clear" w:color="auto" w:fill="auto"/>
            <w:vAlign w:val="center"/>
            <w:hideMark/>
          </w:tcPr>
          <w:p w14:paraId="5BCBA30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Avance de la meta PETI por periodo / Meta proyectada por periodo * 100</w:t>
            </w:r>
          </w:p>
        </w:tc>
        <w:tc>
          <w:tcPr>
            <w:tcW w:w="3119" w:type="dxa"/>
            <w:tcBorders>
              <w:top w:val="nil"/>
              <w:left w:val="nil"/>
              <w:bottom w:val="single" w:sz="4" w:space="0" w:color="auto"/>
              <w:right w:val="single" w:sz="4" w:space="0" w:color="auto"/>
            </w:tcBorders>
            <w:shd w:val="clear" w:color="000000" w:fill="FFFFFF"/>
            <w:vAlign w:val="center"/>
            <w:hideMark/>
          </w:tcPr>
          <w:p w14:paraId="2E3988F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Los servicios tecnológicos durante los meses de octubre, noviembre y diciembre arrojaron una disponibilidad del 99% para cada mes.</w:t>
            </w:r>
            <w:r w:rsidRPr="00802E1B">
              <w:rPr>
                <w:rFonts w:ascii="Calibri" w:eastAsia="Times New Roman" w:hAnsi="Calibri" w:cs="Times New Roman"/>
                <w:sz w:val="14"/>
                <w:szCs w:val="14"/>
                <w:lang w:eastAsia="es-CO"/>
              </w:rPr>
              <w:br/>
            </w:r>
            <w:r w:rsidRPr="00802E1B">
              <w:rPr>
                <w:rFonts w:ascii="Calibri" w:eastAsia="Times New Roman" w:hAnsi="Calibri" w:cs="Times New Roman"/>
                <w:sz w:val="14"/>
                <w:szCs w:val="14"/>
                <w:lang w:eastAsia="es-CO"/>
              </w:rPr>
              <w:br/>
              <w:t>EVIDENCIAS:</w:t>
            </w:r>
            <w:r w:rsidRPr="00802E1B">
              <w:rPr>
                <w:rFonts w:ascii="Calibri" w:eastAsia="Times New Roman" w:hAnsi="Calibri" w:cs="Times New Roman"/>
                <w:sz w:val="14"/>
                <w:szCs w:val="14"/>
                <w:lang w:eastAsia="es-CO"/>
              </w:rPr>
              <w:br/>
              <w:t>Z:\0_TIC\2019\Dominios\EyG\Seguimientos\Planes_de_Accion\PlanAccion_OficinaTIC_V2\Reporte_Indicadores\4do_Trimestre\Evidencias</w:t>
            </w:r>
          </w:p>
        </w:tc>
      </w:tr>
      <w:tr w:rsidR="00802E1B" w:rsidRPr="00802E1B" w14:paraId="7B059EA2" w14:textId="77777777" w:rsidTr="00C86854">
        <w:trPr>
          <w:trHeight w:val="1602"/>
        </w:trPr>
        <w:tc>
          <w:tcPr>
            <w:tcW w:w="127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638F6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Asesora de Planeación y Prospectiva</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81BCD5" w14:textId="77777777" w:rsidR="00802E1B" w:rsidRPr="00337640" w:rsidRDefault="00802E1B" w:rsidP="00802E1B">
            <w:pPr>
              <w:spacing w:after="0" w:line="240" w:lineRule="auto"/>
              <w:jc w:val="center"/>
              <w:rPr>
                <w:rFonts w:ascii="Calibri" w:eastAsia="Times New Roman" w:hAnsi="Calibri" w:cs="Times New Roman"/>
                <w:sz w:val="14"/>
                <w:szCs w:val="14"/>
                <w:lang w:eastAsia="es-CO"/>
              </w:rPr>
            </w:pPr>
            <w:r w:rsidRPr="00337640">
              <w:rPr>
                <w:rFonts w:ascii="Calibri" w:eastAsia="Times New Roman" w:hAnsi="Calibri" w:cs="Times New Roman"/>
                <w:sz w:val="14"/>
                <w:szCs w:val="14"/>
                <w:lang w:eastAsia="es-CO"/>
              </w:rPr>
              <w:t>Documento del estado de los sistemas de información institucional, elaborado</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023623B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7205633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 elaborado</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BC549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El documento sobre propuesta de mejoramiento de temáticas  operativas para las EVAS 2020, se elaboró. Se adjunta documento el cual reposa en la carpeta del contrato 498 de 2019, y se entregó a la UPRA para la puesta en marcha de futuras vigencias .</w:t>
            </w:r>
          </w:p>
        </w:tc>
      </w:tr>
      <w:tr w:rsidR="00802E1B" w:rsidRPr="00802E1B" w14:paraId="5AE9419D"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21A3AA2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1EC2A8CE" w14:textId="77777777" w:rsidR="00802E1B" w:rsidRPr="00337640"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CD2A12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77C54F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67D469B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0924DD01" w14:textId="77777777" w:rsidTr="00337640">
        <w:trPr>
          <w:trHeight w:val="1390"/>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4187089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Asesora de Planeación y Prospectiva</w:t>
            </w:r>
          </w:p>
        </w:tc>
        <w:tc>
          <w:tcPr>
            <w:tcW w:w="3002" w:type="dxa"/>
            <w:tcBorders>
              <w:top w:val="nil"/>
              <w:left w:val="nil"/>
              <w:bottom w:val="single" w:sz="4" w:space="0" w:color="auto"/>
              <w:right w:val="single" w:sz="4" w:space="0" w:color="auto"/>
            </w:tcBorders>
            <w:shd w:val="clear" w:color="000000" w:fill="FFFFFF"/>
            <w:vAlign w:val="center"/>
            <w:hideMark/>
          </w:tcPr>
          <w:p w14:paraId="7461598D" w14:textId="77777777" w:rsidR="00802E1B" w:rsidRPr="00337640" w:rsidRDefault="00802E1B" w:rsidP="00802E1B">
            <w:pPr>
              <w:spacing w:after="0" w:line="240" w:lineRule="auto"/>
              <w:jc w:val="center"/>
              <w:rPr>
                <w:rFonts w:ascii="Calibri" w:eastAsia="Times New Roman" w:hAnsi="Calibri" w:cs="Times New Roman"/>
                <w:sz w:val="14"/>
                <w:szCs w:val="14"/>
                <w:lang w:eastAsia="es-CO"/>
              </w:rPr>
            </w:pPr>
            <w:r w:rsidRPr="00337640">
              <w:rPr>
                <w:rFonts w:ascii="Calibri" w:eastAsia="Times New Roman" w:hAnsi="Calibri" w:cs="Times New Roman"/>
                <w:sz w:val="14"/>
                <w:szCs w:val="14"/>
                <w:lang w:eastAsia="es-CO"/>
              </w:rPr>
              <w:t>Aplicativo para la recolección de la información de la oferta agropecuaria, diseñado y desarrollado</w:t>
            </w:r>
          </w:p>
        </w:tc>
        <w:tc>
          <w:tcPr>
            <w:tcW w:w="707" w:type="dxa"/>
            <w:tcBorders>
              <w:top w:val="nil"/>
              <w:left w:val="nil"/>
              <w:bottom w:val="single" w:sz="4" w:space="0" w:color="auto"/>
              <w:right w:val="single" w:sz="4" w:space="0" w:color="auto"/>
            </w:tcBorders>
            <w:shd w:val="clear" w:color="auto" w:fill="auto"/>
            <w:vAlign w:val="center"/>
            <w:hideMark/>
          </w:tcPr>
          <w:p w14:paraId="55B5681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auto" w:fill="auto"/>
            <w:vAlign w:val="center"/>
            <w:hideMark/>
          </w:tcPr>
          <w:p w14:paraId="2B67FDF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Aplicativo diseñado y desarrollado</w:t>
            </w:r>
          </w:p>
        </w:tc>
        <w:tc>
          <w:tcPr>
            <w:tcW w:w="3119" w:type="dxa"/>
            <w:tcBorders>
              <w:top w:val="nil"/>
              <w:left w:val="nil"/>
              <w:bottom w:val="single" w:sz="4" w:space="0" w:color="auto"/>
              <w:right w:val="single" w:sz="4" w:space="0" w:color="auto"/>
            </w:tcBorders>
            <w:shd w:val="clear" w:color="000000" w:fill="FFFFFF"/>
            <w:vAlign w:val="center"/>
            <w:hideMark/>
          </w:tcPr>
          <w:p w14:paraId="4F87005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El MADR en el marco de lo indicado en la resolución 299 de 2019, realizó la entrega de los sistemas y herramientas asociadas a la información del sector agropecuario como son; Agronet, Evaluaciones Agropecurias. Soporte Acta de entrega a la UPRA del 20 de diciembre de 2019.</w:t>
            </w:r>
          </w:p>
        </w:tc>
      </w:tr>
      <w:tr w:rsidR="00802E1B" w:rsidRPr="00802E1B" w14:paraId="327B5119" w14:textId="77777777" w:rsidTr="00C86854">
        <w:trPr>
          <w:trHeight w:val="799"/>
        </w:trPr>
        <w:tc>
          <w:tcPr>
            <w:tcW w:w="1271"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63F293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Asesora de Planeación y Prospectiva</w:t>
            </w:r>
          </w:p>
        </w:tc>
        <w:tc>
          <w:tcPr>
            <w:tcW w:w="300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1CB8C9" w14:textId="321E38E1" w:rsidR="00802E1B" w:rsidRPr="00337640" w:rsidRDefault="00802E1B" w:rsidP="00802E1B">
            <w:pPr>
              <w:spacing w:after="0" w:line="240" w:lineRule="auto"/>
              <w:jc w:val="center"/>
              <w:rPr>
                <w:rFonts w:ascii="Calibri" w:eastAsia="Times New Roman" w:hAnsi="Calibri" w:cs="Times New Roman"/>
                <w:sz w:val="14"/>
                <w:szCs w:val="14"/>
                <w:lang w:eastAsia="es-CO"/>
              </w:rPr>
            </w:pPr>
            <w:r w:rsidRPr="00337640">
              <w:rPr>
                <w:rFonts w:ascii="Calibri" w:eastAsia="Times New Roman" w:hAnsi="Calibri" w:cs="Times New Roman"/>
                <w:sz w:val="14"/>
                <w:szCs w:val="14"/>
                <w:lang w:eastAsia="es-CO"/>
              </w:rPr>
              <w:t xml:space="preserve">Anuario </w:t>
            </w:r>
            <w:r w:rsidR="00337640" w:rsidRPr="00337640">
              <w:rPr>
                <w:rFonts w:ascii="Calibri" w:eastAsia="Times New Roman" w:hAnsi="Calibri" w:cs="Times New Roman"/>
                <w:sz w:val="14"/>
                <w:szCs w:val="14"/>
                <w:lang w:eastAsia="es-CO"/>
              </w:rPr>
              <w:t>estadístico</w:t>
            </w:r>
            <w:r w:rsidRPr="00337640">
              <w:rPr>
                <w:rFonts w:ascii="Calibri" w:eastAsia="Times New Roman" w:hAnsi="Calibri" w:cs="Times New Roman"/>
                <w:sz w:val="14"/>
                <w:szCs w:val="14"/>
                <w:lang w:eastAsia="es-CO"/>
              </w:rPr>
              <w:t xml:space="preserve">, elaborado y </w:t>
            </w:r>
            <w:r w:rsidR="00337640" w:rsidRPr="00337640">
              <w:rPr>
                <w:rFonts w:ascii="Calibri" w:eastAsia="Times New Roman" w:hAnsi="Calibri" w:cs="Times New Roman"/>
                <w:sz w:val="14"/>
                <w:szCs w:val="14"/>
                <w:lang w:eastAsia="es-CO"/>
              </w:rPr>
              <w:t>publicado</w:t>
            </w:r>
            <w:r w:rsidRPr="00337640">
              <w:rPr>
                <w:rFonts w:ascii="Calibri" w:eastAsia="Times New Roman" w:hAnsi="Calibri" w:cs="Times New Roman"/>
                <w:sz w:val="14"/>
                <w:szCs w:val="14"/>
                <w:lang w:eastAsia="es-CO"/>
              </w:rPr>
              <w:t>.</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08E9CB6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C2C830A" w14:textId="531C01AA"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Anuario </w:t>
            </w:r>
            <w:r w:rsidR="00337640" w:rsidRPr="00802E1B">
              <w:rPr>
                <w:rFonts w:ascii="Calibri" w:eastAsia="Times New Roman" w:hAnsi="Calibri" w:cs="Times New Roman"/>
                <w:sz w:val="14"/>
                <w:szCs w:val="14"/>
                <w:lang w:eastAsia="es-CO"/>
              </w:rPr>
              <w:t>estadístico</w:t>
            </w:r>
            <w:r w:rsidRPr="00802E1B">
              <w:rPr>
                <w:rFonts w:ascii="Calibri" w:eastAsia="Times New Roman" w:hAnsi="Calibri" w:cs="Times New Roman"/>
                <w:sz w:val="14"/>
                <w:szCs w:val="14"/>
                <w:lang w:eastAsia="es-CO"/>
              </w:rPr>
              <w:t xml:space="preserve"> elaborado y publicado</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ABC39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La base de los resultados de las evaluaciones agropecuarias 2018 se consolidó y se encuentra en proceso de finalización el documento para su respectiva publicación</w:t>
            </w:r>
          </w:p>
        </w:tc>
      </w:tr>
      <w:tr w:rsidR="00802E1B" w:rsidRPr="00802E1B" w14:paraId="3D12A18B" w14:textId="77777777" w:rsidTr="00C86854">
        <w:trPr>
          <w:trHeight w:val="799"/>
        </w:trPr>
        <w:tc>
          <w:tcPr>
            <w:tcW w:w="1271" w:type="dxa"/>
            <w:vMerge/>
            <w:tcBorders>
              <w:top w:val="nil"/>
              <w:left w:val="single" w:sz="4" w:space="0" w:color="auto"/>
              <w:bottom w:val="single" w:sz="4" w:space="0" w:color="auto"/>
              <w:right w:val="single" w:sz="4" w:space="0" w:color="auto"/>
            </w:tcBorders>
            <w:vAlign w:val="center"/>
            <w:hideMark/>
          </w:tcPr>
          <w:p w14:paraId="3FE2EC5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F92CC81" w14:textId="77777777" w:rsidR="00802E1B" w:rsidRPr="00802E1B" w:rsidRDefault="00802E1B" w:rsidP="00802E1B">
            <w:pPr>
              <w:spacing w:after="0" w:line="240" w:lineRule="auto"/>
              <w:rPr>
                <w:rFonts w:ascii="Calibri" w:eastAsia="Times New Roman" w:hAnsi="Calibri" w:cs="Times New Roman"/>
                <w:b/>
                <w:bCs/>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3DBC627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F19E41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F4F378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D7B6194"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0ECC275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90EFAC5" w14:textId="77777777" w:rsidR="00802E1B" w:rsidRPr="00802E1B" w:rsidRDefault="00802E1B" w:rsidP="00802E1B">
            <w:pPr>
              <w:spacing w:after="0" w:line="240" w:lineRule="auto"/>
              <w:rPr>
                <w:rFonts w:ascii="Calibri" w:eastAsia="Times New Roman" w:hAnsi="Calibri" w:cs="Times New Roman"/>
                <w:b/>
                <w:bCs/>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5EB7253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331AA98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20E6B35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0FFBB69F" w14:textId="77777777" w:rsidTr="00C86854">
        <w:trPr>
          <w:trHeight w:val="45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5B5B7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Asesora de Planeación y Prospectiva</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78D0788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planeación institucional y sectorial, elaborados y publicados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70AD023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383B389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 / Documentos programados para ser elaboradosen la vigencia)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F8059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El documento del Plan de Acción Institucional se cumplió en el primer trimestre. Enlace:  </w:t>
            </w:r>
            <w:r w:rsidRPr="00802E1B">
              <w:rPr>
                <w:rFonts w:ascii="Calibri" w:eastAsia="Times New Roman" w:hAnsi="Calibri" w:cs="Times New Roman"/>
                <w:sz w:val="14"/>
                <w:szCs w:val="14"/>
                <w:lang w:eastAsia="es-CO"/>
              </w:rPr>
              <w:br/>
              <w:t>https://www.minagricultura.gov.co/planeacion-control-gestion/Gestin/Forms/AllItems.aspx?RootFolder=%2Fplaneacion%2Dcontrol%2Dgestion%2FGestin%2FPLANEACION%2FPlan%5Fde%5FAccion%5F%28Plan%5FGasto%5FPublico%29%2F2019&amp;FolderCTID=0x01200081515342FAE90E4AAD4549D3E2B8F290&amp;View={2D85220A-BC39-4A6D-8A8C-E61ECED99CF8}</w:t>
            </w:r>
            <w:r w:rsidRPr="00802E1B">
              <w:rPr>
                <w:rFonts w:ascii="Calibri" w:eastAsia="Times New Roman" w:hAnsi="Calibri" w:cs="Times New Roman"/>
                <w:sz w:val="14"/>
                <w:szCs w:val="14"/>
                <w:lang w:eastAsia="es-CO"/>
              </w:rPr>
              <w:br/>
              <w:t>El documento del Plan Estratégico Sectorial también se elaboró y se publicó en el Enlace: https://www.minagricultura.gov.co/planeacion-control-gestion/Gestin/Forms/AllItems.aspx?RootFolder=%2Fplaneacion-control-gestion%2FGestin%2FPLANEACION%2FPlanes_Estrategicos_Sectoriales_Institucionales%2FPlanes%20Estrategicos%202019%20-%202022&amp;FolderCTID=0x01200081515342FAE90E4AAD4549D3E2B8F290&amp;View={2D85220A-BC39-4A6D-8A8C-E61ECED99CF8}&amp;InitialTabId=Ribbon.Document&amp;VisibilityContext=WSSTabPersistence</w:t>
            </w:r>
          </w:p>
        </w:tc>
      </w:tr>
      <w:tr w:rsidR="00802E1B" w:rsidRPr="00802E1B" w14:paraId="2903290A" w14:textId="77777777" w:rsidTr="00C86854">
        <w:trPr>
          <w:trHeight w:val="1399"/>
        </w:trPr>
        <w:tc>
          <w:tcPr>
            <w:tcW w:w="1271" w:type="dxa"/>
            <w:vMerge/>
            <w:tcBorders>
              <w:top w:val="nil"/>
              <w:left w:val="single" w:sz="4" w:space="0" w:color="auto"/>
              <w:bottom w:val="single" w:sz="4" w:space="0" w:color="auto"/>
              <w:right w:val="single" w:sz="4" w:space="0" w:color="auto"/>
            </w:tcBorders>
            <w:vAlign w:val="center"/>
            <w:hideMark/>
          </w:tcPr>
          <w:p w14:paraId="4699A4C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0F53A79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1751D76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39C23C9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6B9AB44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0C70A4AC" w14:textId="77777777" w:rsidTr="00C86854">
        <w:trPr>
          <w:trHeight w:val="1399"/>
        </w:trPr>
        <w:tc>
          <w:tcPr>
            <w:tcW w:w="1271" w:type="dxa"/>
            <w:vMerge/>
            <w:tcBorders>
              <w:top w:val="nil"/>
              <w:left w:val="single" w:sz="4" w:space="0" w:color="auto"/>
              <w:bottom w:val="single" w:sz="4" w:space="0" w:color="auto"/>
              <w:right w:val="single" w:sz="4" w:space="0" w:color="auto"/>
            </w:tcBorders>
            <w:vAlign w:val="center"/>
            <w:hideMark/>
          </w:tcPr>
          <w:p w14:paraId="794A3A4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2FAA80D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3B1EC52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67E305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5211B59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1997EE9" w14:textId="77777777" w:rsidTr="00C86854">
        <w:trPr>
          <w:trHeight w:val="1399"/>
        </w:trPr>
        <w:tc>
          <w:tcPr>
            <w:tcW w:w="1271" w:type="dxa"/>
            <w:vMerge/>
            <w:tcBorders>
              <w:top w:val="nil"/>
              <w:left w:val="single" w:sz="4" w:space="0" w:color="auto"/>
              <w:bottom w:val="single" w:sz="4" w:space="0" w:color="auto"/>
              <w:right w:val="single" w:sz="4" w:space="0" w:color="auto"/>
            </w:tcBorders>
            <w:vAlign w:val="center"/>
            <w:hideMark/>
          </w:tcPr>
          <w:p w14:paraId="586A182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92D567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5B5A622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35744D0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9BCF89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39588197" w14:textId="77777777" w:rsidTr="00C86854">
        <w:trPr>
          <w:trHeight w:val="45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A6AA7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Asesora de Planeación y Prospectiva</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1CE6F1A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Proyectos productivos agropecuarios, cofinanciados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62D1334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EA96A6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(Proyectos productivos cofinanciados / Proyectos productivos programados para ser cofinanciados)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631CE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Finalmente teniendo en cuenta la naturaleza del fondo de Fomento Agropecuario no se recibieron solicitudes para la confinanciacion de proyectos </w:t>
            </w:r>
          </w:p>
        </w:tc>
      </w:tr>
      <w:tr w:rsidR="00802E1B" w:rsidRPr="00802E1B" w14:paraId="395C5FC2" w14:textId="77777777" w:rsidTr="00C86854">
        <w:trPr>
          <w:trHeight w:val="1002"/>
        </w:trPr>
        <w:tc>
          <w:tcPr>
            <w:tcW w:w="1271" w:type="dxa"/>
            <w:vMerge/>
            <w:tcBorders>
              <w:top w:val="nil"/>
              <w:left w:val="single" w:sz="4" w:space="0" w:color="auto"/>
              <w:bottom w:val="single" w:sz="4" w:space="0" w:color="auto"/>
              <w:right w:val="single" w:sz="4" w:space="0" w:color="auto"/>
            </w:tcBorders>
            <w:vAlign w:val="center"/>
            <w:hideMark/>
          </w:tcPr>
          <w:p w14:paraId="1370562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57A4BC0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65CF21E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56556DD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2662DA4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67588A49"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27D2756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4FEE1D9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7CF3419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1B29109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16EEBC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FF5EE91" w14:textId="77777777" w:rsidTr="00C86854">
        <w:trPr>
          <w:trHeight w:val="78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BDED8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Asesora de Planeación y Prospectiva</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734F550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Convenios y/o contratos del FFA, liquidados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457DAB5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146</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123BCB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(Convenios y/o contratos liquidados / Convenios y/o contratos programados para liquidación)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0B9F9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Durante la vigencia del año 2019 quedarón revisados y radicados ante el Grupo de Contratos 38 convenios para la elaboración y suscripción del acta de liquidación y en trámite de posible incumplimiento 47 ante la Oficina Asesora Jurídica.</w:t>
            </w:r>
          </w:p>
        </w:tc>
      </w:tr>
      <w:tr w:rsidR="00802E1B" w:rsidRPr="00802E1B" w14:paraId="389FDF94" w14:textId="77777777" w:rsidTr="00C86854">
        <w:trPr>
          <w:trHeight w:val="1002"/>
        </w:trPr>
        <w:tc>
          <w:tcPr>
            <w:tcW w:w="1271" w:type="dxa"/>
            <w:vMerge/>
            <w:tcBorders>
              <w:top w:val="nil"/>
              <w:left w:val="single" w:sz="4" w:space="0" w:color="auto"/>
              <w:bottom w:val="single" w:sz="4" w:space="0" w:color="auto"/>
              <w:right w:val="single" w:sz="4" w:space="0" w:color="auto"/>
            </w:tcBorders>
            <w:vAlign w:val="center"/>
            <w:hideMark/>
          </w:tcPr>
          <w:p w14:paraId="18CE3B5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3AC8676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3532D31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9D93E4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E36D54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12AB584C"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6850F6B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0516F04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5C0BB28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7CD82E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3223637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06BBBFAE" w14:textId="77777777" w:rsidTr="00C86854">
        <w:trPr>
          <w:trHeight w:val="1399"/>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67187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Oficina Asesora de Planeación y Prospectiva</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5821E07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de analisis y evaluación de la ejecución del plan estrategico sectorial e institucional, y del plan de acción institucional elaborados y públicados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26AE577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095EE06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(Documentos elaborados / Documentos programados para ser elaboradosen la vigencia)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D2A2C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tienen los informes del I, II,  III y IV  trimestre del plan de acción 2019, insumos que servirán para la elaboración de los documentos. Los informes se encuentran en el Enlace: https://www.minagricultura.gov.co/planeacion-control-gestion/Gestin/Forms/AllItems.aspx?RootFolder=%2Fplaneacion%2Dcontrol%2Dgestion%2FGestin%2FPLANEACION%2FMetas%5Fobjetivos%5Findicadores%5Fde%5Fgesti%C3%B3n%5Fy%5Fo%5Fdesempe%C3%B1o%2F2019&amp;FolderCTID=0x01200081515342FAE90E4AAD4549D3E2B8F290&amp;View={2D85220A-BC39-4A6D-8A8C-E61ECED99CF8}</w:t>
            </w:r>
          </w:p>
        </w:tc>
      </w:tr>
      <w:tr w:rsidR="00802E1B" w:rsidRPr="00802E1B" w14:paraId="3A558878"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6BB534B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21B3A39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0398061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A2D79B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3DA33C8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3044A227" w14:textId="77777777" w:rsidTr="00C86854">
        <w:trPr>
          <w:trHeight w:val="102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61286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Asesora de Planeación y Prospectiva</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7056E15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Reuniones de programación y seguimiento del presupuesto sectorial </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500F80D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15</w:t>
            </w:r>
          </w:p>
        </w:tc>
        <w:tc>
          <w:tcPr>
            <w:tcW w:w="125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CDFDB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28C026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257331AB"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540D744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2331C36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4721D51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77F9375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2ECDBA5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6B47843E"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4F45233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2A64FAB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7EF3942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61885DA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477EEC9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6837B702" w14:textId="77777777" w:rsidTr="00C86854">
        <w:trPr>
          <w:trHeight w:val="45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A9367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Asesora de Planeación y Prospectiva</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439C058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Audiencia pública de rendición de cuenta institucional, realizada</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538D7EC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7646B8D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Audiencia de rendición de cuentas realizada</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2D202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En reunión del Equipo de Participación Ciudadana y Rendición de Cuentas del 7 de noviembre de 2019, se definió preliminarlente la agenda que se desarrollaría en la  audiencia de rendición de cuentas 2018 - 2019, la cual se  llevaría a cabo  el 29 de noviembre de 2019. Igualmente se definió  toda la logística y el apoyo de los funcionarios y contrtistas del MADR. Evidencia: Ayuda de memoria del 7 de noviembre de 2019. </w:t>
            </w:r>
          </w:p>
        </w:tc>
      </w:tr>
      <w:tr w:rsidR="00802E1B" w:rsidRPr="00802E1B" w14:paraId="18297AA7"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3C74BA1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6512FF0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4CFB6F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FAB1DB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72A0A6B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1E77C1F7"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0A5311F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2FE5EF0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30FAA6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B08D02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0C25BAB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874EAD9"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7358D3E7"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31C6477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1EAFA41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5336479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6464574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3B8A4910" w14:textId="77777777" w:rsidTr="00337640">
        <w:trPr>
          <w:trHeight w:val="450"/>
        </w:trPr>
        <w:tc>
          <w:tcPr>
            <w:tcW w:w="1271" w:type="dxa"/>
            <w:vMerge/>
            <w:tcBorders>
              <w:top w:val="nil"/>
              <w:left w:val="single" w:sz="4" w:space="0" w:color="auto"/>
              <w:bottom w:val="single" w:sz="4" w:space="0" w:color="auto"/>
              <w:right w:val="single" w:sz="4" w:space="0" w:color="auto"/>
            </w:tcBorders>
            <w:vAlign w:val="center"/>
            <w:hideMark/>
          </w:tcPr>
          <w:p w14:paraId="38627F8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35C3C2F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321ABABF"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67AFC6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77315B58"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72C43201" w14:textId="77777777" w:rsidTr="00C86854">
        <w:trPr>
          <w:trHeight w:val="45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21BBA9"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Grupo de Comunicaciones y prensa</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00291BD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Boletines de prensa para público en general, elaborados y emitidos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441E9C1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300</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6557F288"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(Boletines de prensa elaborados y difundidos / Boletines de prensa programados para elaboración y difusión)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00262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3D677509"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6BBF452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23CDB015"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24E8DC4A"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1457C160"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05A24616"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30AF5254" w14:textId="77777777" w:rsidTr="00337640">
        <w:trPr>
          <w:trHeight w:val="512"/>
        </w:trPr>
        <w:tc>
          <w:tcPr>
            <w:tcW w:w="1271" w:type="dxa"/>
            <w:vMerge/>
            <w:tcBorders>
              <w:top w:val="nil"/>
              <w:left w:val="single" w:sz="4" w:space="0" w:color="auto"/>
              <w:bottom w:val="single" w:sz="4" w:space="0" w:color="auto"/>
              <w:right w:val="single" w:sz="4" w:space="0" w:color="auto"/>
            </w:tcBorders>
            <w:vAlign w:val="center"/>
            <w:hideMark/>
          </w:tcPr>
          <w:p w14:paraId="4501B93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6E2ADF0C"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7DBBC36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2744EE03"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1A6BB299"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6F955BB1" w14:textId="77777777" w:rsidTr="00C86854">
        <w:trPr>
          <w:trHeight w:val="900"/>
        </w:trPr>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F6239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Grupo de Comunicaciones y prensa</w:t>
            </w:r>
          </w:p>
        </w:tc>
        <w:tc>
          <w:tcPr>
            <w:tcW w:w="3002" w:type="dxa"/>
            <w:vMerge w:val="restart"/>
            <w:tcBorders>
              <w:top w:val="nil"/>
              <w:left w:val="single" w:sz="4" w:space="0" w:color="auto"/>
              <w:bottom w:val="single" w:sz="4" w:space="0" w:color="auto"/>
              <w:right w:val="single" w:sz="4" w:space="0" w:color="auto"/>
            </w:tcBorders>
            <w:shd w:val="clear" w:color="auto" w:fill="auto"/>
            <w:vAlign w:val="center"/>
            <w:hideMark/>
          </w:tcPr>
          <w:p w14:paraId="0DBFAE0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Boletines informativos a nivel institucional, elaborados y difundidos</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14:paraId="0D84CE9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300</w:t>
            </w:r>
          </w:p>
        </w:tc>
        <w:tc>
          <w:tcPr>
            <w:tcW w:w="1252" w:type="dxa"/>
            <w:vMerge w:val="restart"/>
            <w:tcBorders>
              <w:top w:val="nil"/>
              <w:left w:val="single" w:sz="4" w:space="0" w:color="auto"/>
              <w:bottom w:val="single" w:sz="4" w:space="0" w:color="auto"/>
              <w:right w:val="single" w:sz="4" w:space="0" w:color="auto"/>
            </w:tcBorders>
            <w:shd w:val="clear" w:color="auto" w:fill="auto"/>
            <w:vAlign w:val="center"/>
            <w:hideMark/>
          </w:tcPr>
          <w:p w14:paraId="3AF539B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(Boletines informativos elaborados y difundidos / Boletines informativos programados para elaboración y difusión) * 100</w:t>
            </w:r>
          </w:p>
        </w:tc>
        <w:tc>
          <w:tcPr>
            <w:tcW w:w="31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B4CFD0"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w:t>
            </w:r>
          </w:p>
        </w:tc>
      </w:tr>
      <w:tr w:rsidR="00802E1B" w:rsidRPr="00802E1B" w14:paraId="3B57203C"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4FEB7C5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180D731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570410C4"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520414E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01A1E83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51C5B1BF" w14:textId="77777777" w:rsidTr="00C86854">
        <w:trPr>
          <w:trHeight w:val="450"/>
        </w:trPr>
        <w:tc>
          <w:tcPr>
            <w:tcW w:w="1271" w:type="dxa"/>
            <w:vMerge/>
            <w:tcBorders>
              <w:top w:val="nil"/>
              <w:left w:val="single" w:sz="4" w:space="0" w:color="auto"/>
              <w:bottom w:val="single" w:sz="4" w:space="0" w:color="auto"/>
              <w:right w:val="single" w:sz="4" w:space="0" w:color="auto"/>
            </w:tcBorders>
            <w:vAlign w:val="center"/>
            <w:hideMark/>
          </w:tcPr>
          <w:p w14:paraId="187C80DB"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002" w:type="dxa"/>
            <w:vMerge/>
            <w:tcBorders>
              <w:top w:val="nil"/>
              <w:left w:val="single" w:sz="4" w:space="0" w:color="auto"/>
              <w:bottom w:val="single" w:sz="4" w:space="0" w:color="auto"/>
              <w:right w:val="single" w:sz="4" w:space="0" w:color="auto"/>
            </w:tcBorders>
            <w:vAlign w:val="center"/>
            <w:hideMark/>
          </w:tcPr>
          <w:p w14:paraId="7B681571"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707" w:type="dxa"/>
            <w:vMerge/>
            <w:tcBorders>
              <w:top w:val="nil"/>
              <w:left w:val="single" w:sz="4" w:space="0" w:color="auto"/>
              <w:bottom w:val="single" w:sz="4" w:space="0" w:color="auto"/>
              <w:right w:val="single" w:sz="4" w:space="0" w:color="auto"/>
            </w:tcBorders>
            <w:vAlign w:val="center"/>
            <w:hideMark/>
          </w:tcPr>
          <w:p w14:paraId="630B7F9E"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1252" w:type="dxa"/>
            <w:vMerge/>
            <w:tcBorders>
              <w:top w:val="nil"/>
              <w:left w:val="single" w:sz="4" w:space="0" w:color="auto"/>
              <w:bottom w:val="single" w:sz="4" w:space="0" w:color="auto"/>
              <w:right w:val="single" w:sz="4" w:space="0" w:color="auto"/>
            </w:tcBorders>
            <w:vAlign w:val="center"/>
            <w:hideMark/>
          </w:tcPr>
          <w:p w14:paraId="4B2BBC12"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c>
          <w:tcPr>
            <w:tcW w:w="3119" w:type="dxa"/>
            <w:vMerge/>
            <w:tcBorders>
              <w:top w:val="nil"/>
              <w:left w:val="single" w:sz="4" w:space="0" w:color="auto"/>
              <w:bottom w:val="single" w:sz="4" w:space="0" w:color="auto"/>
              <w:right w:val="single" w:sz="4" w:space="0" w:color="auto"/>
            </w:tcBorders>
            <w:vAlign w:val="center"/>
            <w:hideMark/>
          </w:tcPr>
          <w:p w14:paraId="67DAD90D" w14:textId="77777777" w:rsidR="00802E1B" w:rsidRPr="00802E1B" w:rsidRDefault="00802E1B" w:rsidP="00802E1B">
            <w:pPr>
              <w:spacing w:after="0" w:line="240" w:lineRule="auto"/>
              <w:rPr>
                <w:rFonts w:ascii="Calibri" w:eastAsia="Times New Roman" w:hAnsi="Calibri" w:cs="Times New Roman"/>
                <w:sz w:val="14"/>
                <w:szCs w:val="14"/>
                <w:lang w:eastAsia="es-CO"/>
              </w:rPr>
            </w:pPr>
          </w:p>
        </w:tc>
      </w:tr>
      <w:tr w:rsidR="00802E1B" w:rsidRPr="00802E1B" w14:paraId="44B6F0D2" w14:textId="77777777" w:rsidTr="00337640">
        <w:trPr>
          <w:trHeight w:val="112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840C70D"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Grupo de Comunicaciones y prensa</w:t>
            </w:r>
          </w:p>
        </w:tc>
        <w:tc>
          <w:tcPr>
            <w:tcW w:w="3002" w:type="dxa"/>
            <w:tcBorders>
              <w:top w:val="nil"/>
              <w:left w:val="nil"/>
              <w:bottom w:val="single" w:sz="4" w:space="0" w:color="auto"/>
              <w:right w:val="single" w:sz="4" w:space="0" w:color="auto"/>
            </w:tcBorders>
            <w:shd w:val="clear" w:color="auto" w:fill="auto"/>
            <w:vAlign w:val="center"/>
            <w:hideMark/>
          </w:tcPr>
          <w:p w14:paraId="58210F5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Eventos de difusión de la oferta institucional y sectorial, realizados.</w:t>
            </w:r>
          </w:p>
        </w:tc>
        <w:tc>
          <w:tcPr>
            <w:tcW w:w="707" w:type="dxa"/>
            <w:tcBorders>
              <w:top w:val="nil"/>
              <w:left w:val="nil"/>
              <w:bottom w:val="single" w:sz="4" w:space="0" w:color="auto"/>
              <w:right w:val="single" w:sz="4" w:space="0" w:color="auto"/>
            </w:tcBorders>
            <w:shd w:val="clear" w:color="auto" w:fill="auto"/>
            <w:vAlign w:val="center"/>
            <w:hideMark/>
          </w:tcPr>
          <w:p w14:paraId="07558F3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tcBorders>
              <w:top w:val="nil"/>
              <w:left w:val="nil"/>
              <w:bottom w:val="single" w:sz="4" w:space="0" w:color="auto"/>
              <w:right w:val="single" w:sz="4" w:space="0" w:color="auto"/>
            </w:tcBorders>
            <w:shd w:val="clear" w:color="000000" w:fill="FFFFFF"/>
            <w:vAlign w:val="center"/>
            <w:hideMark/>
          </w:tcPr>
          <w:p w14:paraId="7863DCF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(Eventos realizados / eventos programados) * 100</w:t>
            </w:r>
          </w:p>
        </w:tc>
        <w:tc>
          <w:tcPr>
            <w:tcW w:w="3119" w:type="dxa"/>
            <w:tcBorders>
              <w:top w:val="nil"/>
              <w:left w:val="nil"/>
              <w:bottom w:val="single" w:sz="4" w:space="0" w:color="auto"/>
              <w:right w:val="single" w:sz="4" w:space="0" w:color="auto"/>
            </w:tcBorders>
            <w:shd w:val="clear" w:color="000000" w:fill="FFFFFF"/>
            <w:vAlign w:val="center"/>
            <w:hideMark/>
          </w:tcPr>
          <w:p w14:paraId="2A20BB1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realizó seguimiento a la Gestión de Bienes Públicos y Rurales, Ordenamiento Social y Uso Productivo del Suelo, Mujer Rural, Financiamiento y Riesgo Agropecuario.</w:t>
            </w:r>
          </w:p>
        </w:tc>
      </w:tr>
      <w:tr w:rsidR="00802E1B" w:rsidRPr="00802E1B" w14:paraId="772CE6AE" w14:textId="77777777" w:rsidTr="00C86854">
        <w:trPr>
          <w:trHeight w:val="151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941855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lastRenderedPageBreak/>
              <w:t>Oficina de Control Interno</w:t>
            </w:r>
          </w:p>
        </w:tc>
        <w:tc>
          <w:tcPr>
            <w:tcW w:w="3002" w:type="dxa"/>
            <w:tcBorders>
              <w:top w:val="nil"/>
              <w:left w:val="nil"/>
              <w:bottom w:val="single" w:sz="4" w:space="0" w:color="auto"/>
              <w:right w:val="single" w:sz="4" w:space="0" w:color="auto"/>
            </w:tcBorders>
            <w:shd w:val="clear" w:color="000000" w:fill="FFFFFF"/>
            <w:vAlign w:val="center"/>
            <w:hideMark/>
          </w:tcPr>
          <w:p w14:paraId="21A5981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Informes de auditorias y seguimiento realizados  cambio de producto: NUEVO PRODUCTO: Informes de Evaluación de la Gestión del Riesgo.</w:t>
            </w:r>
          </w:p>
        </w:tc>
        <w:tc>
          <w:tcPr>
            <w:tcW w:w="707" w:type="dxa"/>
            <w:tcBorders>
              <w:top w:val="nil"/>
              <w:left w:val="nil"/>
              <w:bottom w:val="single" w:sz="4" w:space="0" w:color="auto"/>
              <w:right w:val="single" w:sz="4" w:space="0" w:color="auto"/>
            </w:tcBorders>
            <w:shd w:val="clear" w:color="auto" w:fill="auto"/>
            <w:vAlign w:val="center"/>
            <w:hideMark/>
          </w:tcPr>
          <w:p w14:paraId="68C8DF15"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tcBorders>
              <w:top w:val="nil"/>
              <w:left w:val="nil"/>
              <w:bottom w:val="single" w:sz="4" w:space="0" w:color="auto"/>
              <w:right w:val="single" w:sz="4" w:space="0" w:color="auto"/>
            </w:tcBorders>
            <w:shd w:val="clear" w:color="000000" w:fill="FFFFFF"/>
            <w:vAlign w:val="center"/>
            <w:hideMark/>
          </w:tcPr>
          <w:p w14:paraId="7D2306F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(Auditorias realizadas en tiempo establecido / Auditorias programadas) * 100 / NUEVO INDICADOR: Informes de seguimiento a la Gestión de los  Riesgos.  </w:t>
            </w:r>
          </w:p>
        </w:tc>
        <w:tc>
          <w:tcPr>
            <w:tcW w:w="3119" w:type="dxa"/>
            <w:tcBorders>
              <w:top w:val="nil"/>
              <w:left w:val="nil"/>
              <w:bottom w:val="single" w:sz="4" w:space="0" w:color="auto"/>
              <w:right w:val="single" w:sz="4" w:space="0" w:color="auto"/>
            </w:tcBorders>
            <w:shd w:val="clear" w:color="000000" w:fill="FFFFFF"/>
            <w:vAlign w:val="center"/>
            <w:hideMark/>
          </w:tcPr>
          <w:p w14:paraId="43CEFF8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Esta meta se cumplió en el primer trimestre de 2019</w:t>
            </w:r>
          </w:p>
        </w:tc>
      </w:tr>
      <w:tr w:rsidR="00802E1B" w:rsidRPr="00802E1B" w14:paraId="480D9CD0" w14:textId="77777777" w:rsidTr="00337640">
        <w:trPr>
          <w:trHeight w:val="107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09A93DB"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Control Interno</w:t>
            </w:r>
          </w:p>
        </w:tc>
        <w:tc>
          <w:tcPr>
            <w:tcW w:w="3002" w:type="dxa"/>
            <w:tcBorders>
              <w:top w:val="nil"/>
              <w:left w:val="nil"/>
              <w:bottom w:val="single" w:sz="4" w:space="0" w:color="auto"/>
              <w:right w:val="single" w:sz="4" w:space="0" w:color="auto"/>
            </w:tcBorders>
            <w:shd w:val="clear" w:color="000000" w:fill="FFFFFF"/>
            <w:vAlign w:val="center"/>
            <w:hideMark/>
          </w:tcPr>
          <w:p w14:paraId="1526E8BE"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Programa anual de auditoria presentado y aprobado por el Comité de Coordinación de Control Interno</w:t>
            </w:r>
          </w:p>
        </w:tc>
        <w:tc>
          <w:tcPr>
            <w:tcW w:w="707" w:type="dxa"/>
            <w:tcBorders>
              <w:top w:val="nil"/>
              <w:left w:val="nil"/>
              <w:bottom w:val="single" w:sz="4" w:space="0" w:color="auto"/>
              <w:right w:val="single" w:sz="4" w:space="0" w:color="auto"/>
            </w:tcBorders>
            <w:shd w:val="clear" w:color="auto" w:fill="auto"/>
            <w:vAlign w:val="center"/>
            <w:hideMark/>
          </w:tcPr>
          <w:p w14:paraId="10BB6CA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1</w:t>
            </w:r>
          </w:p>
        </w:tc>
        <w:tc>
          <w:tcPr>
            <w:tcW w:w="1252" w:type="dxa"/>
            <w:tcBorders>
              <w:top w:val="nil"/>
              <w:left w:val="nil"/>
              <w:bottom w:val="single" w:sz="4" w:space="0" w:color="auto"/>
              <w:right w:val="single" w:sz="4" w:space="0" w:color="auto"/>
            </w:tcBorders>
            <w:shd w:val="clear" w:color="000000" w:fill="FFFFFF"/>
            <w:vAlign w:val="center"/>
            <w:hideMark/>
          </w:tcPr>
          <w:p w14:paraId="014351C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Programa anual de auditoría presentado y aprobado.</w:t>
            </w:r>
          </w:p>
        </w:tc>
        <w:tc>
          <w:tcPr>
            <w:tcW w:w="3119" w:type="dxa"/>
            <w:tcBorders>
              <w:top w:val="nil"/>
              <w:left w:val="nil"/>
              <w:bottom w:val="single" w:sz="4" w:space="0" w:color="auto"/>
              <w:right w:val="single" w:sz="4" w:space="0" w:color="auto"/>
            </w:tcBorders>
            <w:shd w:val="clear" w:color="000000" w:fill="FFFFFF"/>
            <w:vAlign w:val="center"/>
            <w:hideMark/>
          </w:tcPr>
          <w:p w14:paraId="0EA416DC"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Esta meta se cumplió en el primer trimestre de 2019</w:t>
            </w:r>
          </w:p>
        </w:tc>
      </w:tr>
      <w:tr w:rsidR="00802E1B" w:rsidRPr="00802E1B" w14:paraId="3C9E8402" w14:textId="77777777" w:rsidTr="00337640">
        <w:trPr>
          <w:trHeight w:val="1971"/>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D45A0F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Control Interno</w:t>
            </w:r>
          </w:p>
        </w:tc>
        <w:tc>
          <w:tcPr>
            <w:tcW w:w="3002" w:type="dxa"/>
            <w:tcBorders>
              <w:top w:val="nil"/>
              <w:left w:val="nil"/>
              <w:bottom w:val="single" w:sz="4" w:space="0" w:color="auto"/>
              <w:right w:val="single" w:sz="4" w:space="0" w:color="auto"/>
            </w:tcBorders>
            <w:shd w:val="clear" w:color="000000" w:fill="FFFFFF"/>
            <w:vAlign w:val="center"/>
            <w:hideMark/>
          </w:tcPr>
          <w:p w14:paraId="033C9A7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Informes a los entes de control elaborados y presentados.</w:t>
            </w:r>
          </w:p>
        </w:tc>
        <w:tc>
          <w:tcPr>
            <w:tcW w:w="707" w:type="dxa"/>
            <w:tcBorders>
              <w:top w:val="nil"/>
              <w:left w:val="nil"/>
              <w:bottom w:val="single" w:sz="4" w:space="0" w:color="auto"/>
              <w:right w:val="single" w:sz="4" w:space="0" w:color="auto"/>
            </w:tcBorders>
            <w:shd w:val="clear" w:color="auto" w:fill="auto"/>
            <w:vAlign w:val="center"/>
            <w:hideMark/>
          </w:tcPr>
          <w:p w14:paraId="46FDA6C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44</w:t>
            </w:r>
          </w:p>
        </w:tc>
        <w:tc>
          <w:tcPr>
            <w:tcW w:w="1252" w:type="dxa"/>
            <w:tcBorders>
              <w:top w:val="nil"/>
              <w:left w:val="nil"/>
              <w:bottom w:val="single" w:sz="4" w:space="0" w:color="auto"/>
              <w:right w:val="single" w:sz="4" w:space="0" w:color="auto"/>
            </w:tcBorders>
            <w:shd w:val="clear" w:color="000000" w:fill="FFFFFF"/>
            <w:vAlign w:val="center"/>
            <w:hideMark/>
          </w:tcPr>
          <w:p w14:paraId="0BF5312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Informes elaborados y entregados en tiempos establecidos por ley / informes programados) * 100</w:t>
            </w:r>
          </w:p>
        </w:tc>
        <w:tc>
          <w:tcPr>
            <w:tcW w:w="3119" w:type="dxa"/>
            <w:tcBorders>
              <w:top w:val="nil"/>
              <w:left w:val="nil"/>
              <w:bottom w:val="single" w:sz="4" w:space="0" w:color="auto"/>
              <w:right w:val="single" w:sz="4" w:space="0" w:color="auto"/>
            </w:tcBorders>
            <w:shd w:val="clear" w:color="000000" w:fill="FFFFFF"/>
            <w:vAlign w:val="center"/>
            <w:hideMark/>
          </w:tcPr>
          <w:p w14:paraId="586BDA3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Seguimiento Plan de Mejoramiento CGR, Seguimiento a mapa de riesgos de corrupción, Seguimento al Plan Anticorrupcíón y Atención al Ciudadano,  Consolidación y transmisión del informe de Seguimiento al Plan de Mejoramiento CGR,  Austeridad del Gasto, Informe Pormenorizado, consolidación y transmisión el Informe Gestión Contractual en SIRECI, Seguimiento del PMA (Plan de Mejoramiento Archivistico)</w:t>
            </w:r>
          </w:p>
        </w:tc>
      </w:tr>
      <w:tr w:rsidR="00802E1B" w:rsidRPr="00802E1B" w14:paraId="6F7845FC" w14:textId="77777777" w:rsidTr="00337640">
        <w:trPr>
          <w:trHeight w:val="112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83B2462"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Control Interno</w:t>
            </w:r>
          </w:p>
        </w:tc>
        <w:tc>
          <w:tcPr>
            <w:tcW w:w="3002" w:type="dxa"/>
            <w:tcBorders>
              <w:top w:val="nil"/>
              <w:left w:val="nil"/>
              <w:bottom w:val="single" w:sz="4" w:space="0" w:color="auto"/>
              <w:right w:val="single" w:sz="4" w:space="0" w:color="auto"/>
            </w:tcBorders>
            <w:shd w:val="clear" w:color="000000" w:fill="FFFFFF"/>
            <w:vAlign w:val="center"/>
            <w:hideMark/>
          </w:tcPr>
          <w:p w14:paraId="7FEF8D67"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Informes a los planes de mejoramiento presentados en SIRECI.</w:t>
            </w:r>
          </w:p>
        </w:tc>
        <w:tc>
          <w:tcPr>
            <w:tcW w:w="707" w:type="dxa"/>
            <w:tcBorders>
              <w:top w:val="nil"/>
              <w:left w:val="nil"/>
              <w:bottom w:val="single" w:sz="4" w:space="0" w:color="auto"/>
              <w:right w:val="single" w:sz="4" w:space="0" w:color="auto"/>
            </w:tcBorders>
            <w:shd w:val="clear" w:color="auto" w:fill="auto"/>
            <w:vAlign w:val="center"/>
            <w:hideMark/>
          </w:tcPr>
          <w:p w14:paraId="2410A566"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tcBorders>
              <w:top w:val="nil"/>
              <w:left w:val="nil"/>
              <w:bottom w:val="single" w:sz="4" w:space="0" w:color="auto"/>
              <w:right w:val="single" w:sz="4" w:space="0" w:color="auto"/>
            </w:tcBorders>
            <w:shd w:val="clear" w:color="000000" w:fill="FFFFFF"/>
            <w:vAlign w:val="center"/>
            <w:hideMark/>
          </w:tcPr>
          <w:p w14:paraId="2DA612FF"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Informes del Plan de Mejoramiento de la CGR.</w:t>
            </w:r>
          </w:p>
        </w:tc>
        <w:tc>
          <w:tcPr>
            <w:tcW w:w="3119" w:type="dxa"/>
            <w:tcBorders>
              <w:top w:val="nil"/>
              <w:left w:val="nil"/>
              <w:bottom w:val="single" w:sz="4" w:space="0" w:color="auto"/>
              <w:right w:val="single" w:sz="4" w:space="0" w:color="auto"/>
            </w:tcBorders>
            <w:shd w:val="clear" w:color="000000" w:fill="FFFFFF"/>
            <w:vAlign w:val="center"/>
            <w:hideMark/>
          </w:tcPr>
          <w:p w14:paraId="57338B6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Esta meta se cumplió en el primer y segundo trimestre de 2019</w:t>
            </w:r>
          </w:p>
        </w:tc>
      </w:tr>
      <w:tr w:rsidR="00802E1B" w:rsidRPr="00802E1B" w14:paraId="48D50A13" w14:textId="77777777" w:rsidTr="00C86854">
        <w:trPr>
          <w:trHeight w:val="975"/>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421C4A3"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Oficina de Control Interno</w:t>
            </w:r>
          </w:p>
        </w:tc>
        <w:tc>
          <w:tcPr>
            <w:tcW w:w="3002" w:type="dxa"/>
            <w:tcBorders>
              <w:top w:val="nil"/>
              <w:left w:val="nil"/>
              <w:bottom w:val="single" w:sz="4" w:space="0" w:color="auto"/>
              <w:right w:val="single" w:sz="4" w:space="0" w:color="auto"/>
            </w:tcBorders>
            <w:shd w:val="clear" w:color="auto" w:fill="auto"/>
            <w:vAlign w:val="center"/>
            <w:hideMark/>
          </w:tcPr>
          <w:p w14:paraId="4E81973A"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Informes de Evaluación de la Gestión del Riesgo.</w:t>
            </w:r>
          </w:p>
        </w:tc>
        <w:tc>
          <w:tcPr>
            <w:tcW w:w="707" w:type="dxa"/>
            <w:tcBorders>
              <w:top w:val="nil"/>
              <w:left w:val="nil"/>
              <w:bottom w:val="single" w:sz="4" w:space="0" w:color="auto"/>
              <w:right w:val="single" w:sz="4" w:space="0" w:color="auto"/>
            </w:tcBorders>
            <w:shd w:val="clear" w:color="auto" w:fill="auto"/>
            <w:vAlign w:val="center"/>
            <w:hideMark/>
          </w:tcPr>
          <w:p w14:paraId="5C936934"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2</w:t>
            </w:r>
          </w:p>
        </w:tc>
        <w:tc>
          <w:tcPr>
            <w:tcW w:w="1252" w:type="dxa"/>
            <w:tcBorders>
              <w:top w:val="nil"/>
              <w:left w:val="nil"/>
              <w:bottom w:val="single" w:sz="4" w:space="0" w:color="auto"/>
              <w:right w:val="single" w:sz="4" w:space="0" w:color="auto"/>
            </w:tcBorders>
            <w:shd w:val="clear" w:color="auto" w:fill="auto"/>
            <w:vAlign w:val="center"/>
            <w:hideMark/>
          </w:tcPr>
          <w:p w14:paraId="1E37E7A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 xml:space="preserve">Informes de seguimiento a la Gestión de los  Riesgos. </w:t>
            </w:r>
          </w:p>
        </w:tc>
        <w:tc>
          <w:tcPr>
            <w:tcW w:w="3119" w:type="dxa"/>
            <w:tcBorders>
              <w:top w:val="nil"/>
              <w:left w:val="nil"/>
              <w:bottom w:val="single" w:sz="4" w:space="0" w:color="auto"/>
              <w:right w:val="single" w:sz="4" w:space="0" w:color="auto"/>
            </w:tcBorders>
            <w:shd w:val="clear" w:color="000000" w:fill="FFFFFF"/>
            <w:vAlign w:val="center"/>
            <w:hideMark/>
          </w:tcPr>
          <w:p w14:paraId="61BDC901" w14:textId="77777777" w:rsidR="00802E1B" w:rsidRPr="00802E1B" w:rsidRDefault="00802E1B" w:rsidP="00802E1B">
            <w:pPr>
              <w:spacing w:after="0" w:line="240" w:lineRule="auto"/>
              <w:jc w:val="center"/>
              <w:rPr>
                <w:rFonts w:ascii="Calibri" w:eastAsia="Times New Roman" w:hAnsi="Calibri" w:cs="Times New Roman"/>
                <w:sz w:val="14"/>
                <w:szCs w:val="14"/>
                <w:lang w:eastAsia="es-CO"/>
              </w:rPr>
            </w:pPr>
            <w:r w:rsidRPr="00802E1B">
              <w:rPr>
                <w:rFonts w:ascii="Calibri" w:eastAsia="Times New Roman" w:hAnsi="Calibri" w:cs="Times New Roman"/>
                <w:sz w:val="14"/>
                <w:szCs w:val="14"/>
                <w:lang w:eastAsia="es-CO"/>
              </w:rPr>
              <w:t>Se realiza el seguimiento a lo mapas de riesgo de acuerdo con los seguimientos realizados a los procesos</w:t>
            </w:r>
          </w:p>
        </w:tc>
      </w:tr>
    </w:tbl>
    <w:p w14:paraId="18FD7D6E" w14:textId="1484CC1D" w:rsidR="00557FDA" w:rsidRDefault="00557FDA" w:rsidP="00557FDA">
      <w:pPr>
        <w:ind w:left="142"/>
        <w:jc w:val="both"/>
        <w:rPr>
          <w:rFonts w:ascii="Arial" w:hAnsi="Arial" w:cs="Arial"/>
          <w:sz w:val="24"/>
          <w:szCs w:val="24"/>
        </w:rPr>
      </w:pPr>
    </w:p>
    <w:p w14:paraId="760A12DD" w14:textId="4E9DDB93" w:rsidR="009C2D79" w:rsidRPr="002C33AA" w:rsidRDefault="00557FDA" w:rsidP="00557FDA">
      <w:pPr>
        <w:ind w:left="142"/>
        <w:jc w:val="both"/>
        <w:rPr>
          <w:rFonts w:ascii="Arial" w:hAnsi="Arial" w:cs="Arial"/>
          <w:sz w:val="24"/>
          <w:szCs w:val="24"/>
        </w:rPr>
      </w:pPr>
      <w:r w:rsidRPr="002C33AA">
        <w:rPr>
          <w:rFonts w:ascii="Arial" w:hAnsi="Arial" w:cs="Arial"/>
          <w:sz w:val="24"/>
          <w:szCs w:val="24"/>
        </w:rPr>
        <w:t xml:space="preserve"> </w:t>
      </w:r>
    </w:p>
    <w:sectPr w:rsidR="009C2D79" w:rsidRPr="002C33AA" w:rsidSect="00042222">
      <w:headerReference w:type="default" r:id="rId10"/>
      <w:footerReference w:type="default" r:id="rId11"/>
      <w:pgSz w:w="12240" w:h="15840"/>
      <w:pgMar w:top="1417" w:right="1467" w:bottom="1135" w:left="1701" w:header="708" w:footer="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A61C3" w14:textId="77777777" w:rsidR="00A240E1" w:rsidRDefault="00A240E1" w:rsidP="00AF1553">
      <w:pPr>
        <w:spacing w:after="0" w:line="240" w:lineRule="auto"/>
      </w:pPr>
      <w:r>
        <w:separator/>
      </w:r>
    </w:p>
  </w:endnote>
  <w:endnote w:type="continuationSeparator" w:id="0">
    <w:p w14:paraId="68ABB1EF" w14:textId="77777777" w:rsidR="00A240E1" w:rsidRDefault="00A240E1" w:rsidP="00AF1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810781631"/>
      <w:docPartObj>
        <w:docPartGallery w:val="Page Numbers (Bottom of Page)"/>
        <w:docPartUnique/>
      </w:docPartObj>
    </w:sdtPr>
    <w:sdtEndPr/>
    <w:sdtContent>
      <w:sdt>
        <w:sdtPr>
          <w:rPr>
            <w:rFonts w:asciiTheme="majorHAnsi" w:eastAsiaTheme="majorEastAsia" w:hAnsiTheme="majorHAnsi" w:cstheme="majorBidi"/>
          </w:rPr>
          <w:id w:val="896316526"/>
        </w:sdtPr>
        <w:sdtEndPr/>
        <w:sdtContent>
          <w:p w14:paraId="5B6B82AF" w14:textId="77777777" w:rsidR="00802E1B" w:rsidRDefault="00802E1B">
            <w:pPr>
              <w:rPr>
                <w:rFonts w:asciiTheme="majorHAnsi" w:eastAsiaTheme="majorEastAsia" w:hAnsiTheme="majorHAnsi" w:cstheme="majorBidi"/>
              </w:rPr>
            </w:pPr>
            <w:r>
              <w:rPr>
                <w:rFonts w:asciiTheme="majorHAnsi" w:eastAsiaTheme="majorEastAsia" w:hAnsiTheme="majorHAnsi" w:cstheme="majorBidi"/>
                <w:noProof/>
                <w:lang w:eastAsia="es-CO"/>
              </w:rPr>
              <mc:AlternateContent>
                <mc:Choice Requires="wps">
                  <w:drawing>
                    <wp:anchor distT="0" distB="0" distL="114300" distR="114300" simplePos="0" relativeHeight="251661312" behindDoc="0" locked="0" layoutInCell="1" allowOverlap="1" wp14:anchorId="7AE3F894" wp14:editId="16C448D1">
                      <wp:simplePos x="0" y="0"/>
                      <wp:positionH relativeFrom="margin">
                        <wp:posOffset>2741238</wp:posOffset>
                      </wp:positionH>
                      <wp:positionV relativeFrom="bottomMargin">
                        <wp:posOffset>141235</wp:posOffset>
                      </wp:positionV>
                      <wp:extent cx="449324" cy="402609"/>
                      <wp:effectExtent l="0" t="0" r="8255" b="0"/>
                      <wp:wrapNone/>
                      <wp:docPr id="6"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324" cy="402609"/>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2A47EE" w14:textId="77777777" w:rsidR="00802E1B" w:rsidRPr="00A85FA4" w:rsidRDefault="00802E1B">
                                  <w:pPr>
                                    <w:pStyle w:val="Piedepgina"/>
                                    <w:jc w:val="center"/>
                                    <w:rPr>
                                      <w:b/>
                                      <w:bCs/>
                                      <w:color w:val="FFFFFF" w:themeColor="background1"/>
                                      <w:sz w:val="20"/>
                                      <w:szCs w:val="32"/>
                                    </w:rPr>
                                  </w:pPr>
                                  <w:r w:rsidRPr="00A85FA4">
                                    <w:rPr>
                                      <w:sz w:val="14"/>
                                    </w:rPr>
                                    <w:fldChar w:fldCharType="begin"/>
                                  </w:r>
                                  <w:r w:rsidRPr="00A85FA4">
                                    <w:rPr>
                                      <w:sz w:val="14"/>
                                    </w:rPr>
                                    <w:instrText>PAGE    \* MERGEFORMAT</w:instrText>
                                  </w:r>
                                  <w:r w:rsidRPr="00A85FA4">
                                    <w:rPr>
                                      <w:sz w:val="14"/>
                                    </w:rPr>
                                    <w:fldChar w:fldCharType="separate"/>
                                  </w:r>
                                  <w:r w:rsidRPr="0085189B">
                                    <w:rPr>
                                      <w:b/>
                                      <w:bCs/>
                                      <w:noProof/>
                                      <w:color w:val="FFFFFF" w:themeColor="background1"/>
                                      <w:sz w:val="20"/>
                                      <w:szCs w:val="32"/>
                                      <w:lang w:val="es-ES"/>
                                    </w:rPr>
                                    <w:t>4</w:t>
                                  </w:r>
                                  <w:r w:rsidRPr="00A85FA4">
                                    <w:rPr>
                                      <w:b/>
                                      <w:bCs/>
                                      <w:color w:val="FFFFFF" w:themeColor="background1"/>
                                      <w:sz w:val="20"/>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E3F894" id="Elipse 6" o:spid="_x0000_s1026" style="position:absolute;margin-left:215.85pt;margin-top:11.1pt;width:35.4pt;height:3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OpBAIAAOcDAAAOAAAAZHJzL2Uyb0RvYy54bWysU1GP0zAMfkfiP0R5Z21HGbdq3enYcQjp&#10;gJMOfkCWpmtEGgcnWzt+/Tnpbgx4Q7xEcWx//vzZWV2PvWEHhV6DrXkxyzlTVkKj7a7m377evbri&#10;zAdhG2HAqpoflefX65cvVoOr1Bw6MI1CRiDWV4OreReCq7LMy071ws/AKUvOFrAXgUzcZQ2KgdB7&#10;k83zfJENgI1DkMp7er2dnHyd8NtWyfClbb0KzNScuIV0Yjq38czWK1HtULhOyxMN8Q8seqEtFT1D&#10;3Yog2B71X1C9lgge2jCT0GfQtlqq1AN1U+R/dPPYCadSLySOd2eZ/P+DlZ8PD8h0U/MFZ1b0NKL3&#10;Rjuv2CJqMzhfUcije8DYnXf3IL97ZmHTCbtTN4gwdEo0xKiI8dlvCdHwlMq2wydoCFrsAySZxhb7&#10;CEgCsDFN43iehhoDk/RYlsvX85IzSa4yny/yZaogqudkhz58UNCzeKm5Mol4wheHex8iH1E9RyX+&#10;YHRzp41JBu62G4PsIGg3ynxRXL07FfCXYcbGYAsxbUKML6nR2NukURi340muLTRHahlh2jX6G3Tp&#10;AH9yNtCe1dz/2AtUnJmPlmRbFmUZFzMZ5Zu3czLw0rO99AgrCarmMiBnk7EJ0zrvHepdR7WKpICF&#10;GxK71UmFOIiJ14k5bVMS57T5cV0v7RT163+unwAAAP//AwBQSwMEFAAGAAgAAAAhAAR9UarhAAAA&#10;CQEAAA8AAABkcnMvZG93bnJldi54bWxMj8tOwzAQRfdI/IM1SGwQtWuaUkImFUXqjiJRUNm68ZBE&#10;+JHGTpv+PWYFy9E9uvdMsRytYUfqQ+sdwnQigJGrvG5djfDxvr5dAAtROa2Md4RwpgDL8vKiULn2&#10;J/dGx22sWSpxIVcITYxdznmoGrIqTHxHLmVfvrcqprOvue7VKZVbw6UQc25V69JCozp6bqj63g4W&#10;wZhNeHk43LwehvVqtdttxHn2KRCvr8anR2CRxvgHw69+UocyOe394HRgBmF2N71PKIKUElgCMiEz&#10;YHuERTYHXhb8/wflDwAAAP//AwBQSwECLQAUAAYACAAAACEAtoM4kv4AAADhAQAAEwAAAAAAAAAA&#10;AAAAAAAAAAAAW0NvbnRlbnRfVHlwZXNdLnhtbFBLAQItABQABgAIAAAAIQA4/SH/1gAAAJQBAAAL&#10;AAAAAAAAAAAAAAAAAC8BAABfcmVscy8ucmVsc1BLAQItABQABgAIAAAAIQAEq9OpBAIAAOcDAAAO&#10;AAAAAAAAAAAAAAAAAC4CAABkcnMvZTJvRG9jLnhtbFBLAQItABQABgAIAAAAIQAEfVGq4QAAAAkB&#10;AAAPAAAAAAAAAAAAAAAAAF4EAABkcnMvZG93bnJldi54bWxQSwUGAAAAAAQABADzAAAAbAUAAAAA&#10;" fillcolor="#40618b" stroked="f">
                      <v:textbox>
                        <w:txbxContent>
                          <w:p w14:paraId="032A47EE" w14:textId="77777777" w:rsidR="00802E1B" w:rsidRPr="00A85FA4" w:rsidRDefault="00802E1B">
                            <w:pPr>
                              <w:pStyle w:val="Piedepgina"/>
                              <w:jc w:val="center"/>
                              <w:rPr>
                                <w:b/>
                                <w:bCs/>
                                <w:color w:val="FFFFFF" w:themeColor="background1"/>
                                <w:sz w:val="20"/>
                                <w:szCs w:val="32"/>
                              </w:rPr>
                            </w:pPr>
                            <w:r w:rsidRPr="00A85FA4">
                              <w:rPr>
                                <w:sz w:val="14"/>
                              </w:rPr>
                              <w:fldChar w:fldCharType="begin"/>
                            </w:r>
                            <w:r w:rsidRPr="00A85FA4">
                              <w:rPr>
                                <w:sz w:val="14"/>
                              </w:rPr>
                              <w:instrText>PAGE    \* MERGEFORMAT</w:instrText>
                            </w:r>
                            <w:r w:rsidRPr="00A85FA4">
                              <w:rPr>
                                <w:sz w:val="14"/>
                              </w:rPr>
                              <w:fldChar w:fldCharType="separate"/>
                            </w:r>
                            <w:r w:rsidRPr="0085189B">
                              <w:rPr>
                                <w:b/>
                                <w:bCs/>
                                <w:noProof/>
                                <w:color w:val="FFFFFF" w:themeColor="background1"/>
                                <w:sz w:val="20"/>
                                <w:szCs w:val="32"/>
                                <w:lang w:val="es-ES"/>
                              </w:rPr>
                              <w:t>4</w:t>
                            </w:r>
                            <w:r w:rsidRPr="00A85FA4">
                              <w:rPr>
                                <w:b/>
                                <w:bCs/>
                                <w:color w:val="FFFFFF" w:themeColor="background1"/>
                                <w:sz w:val="20"/>
                                <w:szCs w:val="32"/>
                              </w:rPr>
                              <w:fldChar w:fldCharType="end"/>
                            </w:r>
                          </w:p>
                        </w:txbxContent>
                      </v:textbox>
                      <w10:wrap anchorx="margin" anchory="margin"/>
                    </v:oval>
                  </w:pict>
                </mc:Fallback>
              </mc:AlternateContent>
            </w:r>
          </w:p>
        </w:sdtContent>
      </w:sdt>
    </w:sdtContent>
  </w:sdt>
  <w:p w14:paraId="468161CB" w14:textId="77777777" w:rsidR="00802E1B" w:rsidRDefault="00802E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45085" w14:textId="77777777" w:rsidR="00A240E1" w:rsidRDefault="00A240E1" w:rsidP="00AF1553">
      <w:pPr>
        <w:spacing w:after="0" w:line="240" w:lineRule="auto"/>
      </w:pPr>
      <w:r>
        <w:separator/>
      </w:r>
    </w:p>
  </w:footnote>
  <w:footnote w:type="continuationSeparator" w:id="0">
    <w:p w14:paraId="62DBFFAA" w14:textId="77777777" w:rsidR="00A240E1" w:rsidRDefault="00A240E1" w:rsidP="00AF1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087B9" w14:textId="77777777" w:rsidR="00802E1B" w:rsidRDefault="00802E1B" w:rsidP="00A7677D">
    <w:pPr>
      <w:pStyle w:val="Encabezado"/>
      <w:tabs>
        <w:tab w:val="clear" w:pos="8838"/>
        <w:tab w:val="left" w:pos="5940"/>
      </w:tabs>
    </w:pPr>
    <w:r>
      <w:rPr>
        <w:noProof/>
        <w:lang w:eastAsia="es-CO"/>
      </w:rPr>
      <w:drawing>
        <wp:inline distT="0" distB="0" distL="0" distR="0" wp14:anchorId="02A1C5E7" wp14:editId="1331DC7A">
          <wp:extent cx="2780030" cy="81089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0030" cy="810895"/>
                  </a:xfrm>
                  <a:prstGeom prst="rect">
                    <a:avLst/>
                  </a:prstGeom>
                  <a:noFill/>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47618"/>
    <w:multiLevelType w:val="hybridMultilevel"/>
    <w:tmpl w:val="9A3807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6F7A3A"/>
    <w:multiLevelType w:val="hybridMultilevel"/>
    <w:tmpl w:val="472483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0F6615"/>
    <w:multiLevelType w:val="hybridMultilevel"/>
    <w:tmpl w:val="1E70368E"/>
    <w:lvl w:ilvl="0" w:tplc="240A000F">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97020E"/>
    <w:multiLevelType w:val="hybridMultilevel"/>
    <w:tmpl w:val="03F4F304"/>
    <w:lvl w:ilvl="0" w:tplc="FB904F98">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EE240D"/>
    <w:multiLevelType w:val="hybridMultilevel"/>
    <w:tmpl w:val="62467C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C20D2E"/>
    <w:multiLevelType w:val="multilevel"/>
    <w:tmpl w:val="B0740502"/>
    <w:lvl w:ilvl="0">
      <w:start w:val="2"/>
      <w:numFmt w:val="decimal"/>
      <w:lvlText w:val="%1."/>
      <w:lvlJc w:val="left"/>
      <w:pPr>
        <w:ind w:left="390" w:hanging="39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159D5DC6"/>
    <w:multiLevelType w:val="hybridMultilevel"/>
    <w:tmpl w:val="16DC7BFA"/>
    <w:lvl w:ilvl="0" w:tplc="E44497A4">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 w15:restartNumberingAfterBreak="0">
    <w:nsid w:val="19B3212E"/>
    <w:multiLevelType w:val="multilevel"/>
    <w:tmpl w:val="0EB47E5E"/>
    <w:lvl w:ilvl="0">
      <w:start w:val="3"/>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B820FB8"/>
    <w:multiLevelType w:val="multilevel"/>
    <w:tmpl w:val="8EB2B79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D046421"/>
    <w:multiLevelType w:val="hybridMultilevel"/>
    <w:tmpl w:val="26A273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ED2AF4"/>
    <w:multiLevelType w:val="hybridMultilevel"/>
    <w:tmpl w:val="6B109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9758B5"/>
    <w:multiLevelType w:val="hybridMultilevel"/>
    <w:tmpl w:val="2A4E39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135A2F"/>
    <w:multiLevelType w:val="hybridMultilevel"/>
    <w:tmpl w:val="0A18894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4FF7D3A"/>
    <w:multiLevelType w:val="hybridMultilevel"/>
    <w:tmpl w:val="145C5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DFB2DA3"/>
    <w:multiLevelType w:val="hybridMultilevel"/>
    <w:tmpl w:val="FE78C59E"/>
    <w:lvl w:ilvl="0" w:tplc="8B1C4FF6">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5" w15:restartNumberingAfterBreak="0">
    <w:nsid w:val="346706D1"/>
    <w:multiLevelType w:val="hybridMultilevel"/>
    <w:tmpl w:val="0A48ADE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35B76578"/>
    <w:multiLevelType w:val="hybridMultilevel"/>
    <w:tmpl w:val="E20C94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1CE4BEA"/>
    <w:multiLevelType w:val="hybridMultilevel"/>
    <w:tmpl w:val="7EFC2852"/>
    <w:lvl w:ilvl="0" w:tplc="44F86EF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2655537"/>
    <w:multiLevelType w:val="hybridMultilevel"/>
    <w:tmpl w:val="7A4EA8DA"/>
    <w:lvl w:ilvl="0" w:tplc="8D2A235A">
      <w:start w:val="1"/>
      <w:numFmt w:val="decimal"/>
      <w:lvlText w:val="%1."/>
      <w:lvlJc w:val="left"/>
      <w:pPr>
        <w:ind w:left="720" w:hanging="360"/>
      </w:pPr>
      <w:rPr>
        <w:rFonts w:asciiTheme="minorHAnsi" w:hAnsiTheme="minorHAnsi" w:cstheme="minorBidi" w:hint="default"/>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5952783"/>
    <w:multiLevelType w:val="multilevel"/>
    <w:tmpl w:val="E92E319C"/>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45C966BB"/>
    <w:multiLevelType w:val="hybridMultilevel"/>
    <w:tmpl w:val="B49C60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3C0C18"/>
    <w:multiLevelType w:val="multilevel"/>
    <w:tmpl w:val="091AA4E8"/>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9254693"/>
    <w:multiLevelType w:val="hybridMultilevel"/>
    <w:tmpl w:val="4EAC72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9EA49C8"/>
    <w:multiLevelType w:val="hybridMultilevel"/>
    <w:tmpl w:val="528669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A7F3274"/>
    <w:multiLevelType w:val="hybridMultilevel"/>
    <w:tmpl w:val="EC02B54A"/>
    <w:lvl w:ilvl="0" w:tplc="15B060B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B1E0EE3"/>
    <w:multiLevelType w:val="hybridMultilevel"/>
    <w:tmpl w:val="EAA44F7C"/>
    <w:lvl w:ilvl="0" w:tplc="EEFCBA3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2170A6A"/>
    <w:multiLevelType w:val="multilevel"/>
    <w:tmpl w:val="8F10E690"/>
    <w:lvl w:ilvl="0">
      <w:start w:val="2"/>
      <w:numFmt w:val="decimal"/>
      <w:lvlText w:val="%1."/>
      <w:lvlJc w:val="left"/>
      <w:pPr>
        <w:ind w:left="390" w:hanging="39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7CC674C"/>
    <w:multiLevelType w:val="hybridMultilevel"/>
    <w:tmpl w:val="9858E2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5A7343AC"/>
    <w:multiLevelType w:val="multilevel"/>
    <w:tmpl w:val="B9545F20"/>
    <w:lvl w:ilvl="0">
      <w:start w:val="1"/>
      <w:numFmt w:val="decimal"/>
      <w:lvlText w:val="%1."/>
      <w:lvlJc w:val="left"/>
      <w:pPr>
        <w:ind w:left="390" w:hanging="390"/>
      </w:pPr>
      <w:rPr>
        <w:rFonts w:hint="default"/>
        <w:b/>
      </w:rPr>
    </w:lvl>
    <w:lvl w:ilvl="1">
      <w:start w:val="1"/>
      <w:numFmt w:val="decimal"/>
      <w:lvlText w:val="%1.%2."/>
      <w:lvlJc w:val="left"/>
      <w:pPr>
        <w:ind w:left="862" w:hanging="7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3296" w:hanging="2160"/>
      </w:pPr>
      <w:rPr>
        <w:rFonts w:hint="default"/>
        <w:b/>
      </w:rPr>
    </w:lvl>
  </w:abstractNum>
  <w:abstractNum w:abstractNumId="29" w15:restartNumberingAfterBreak="0">
    <w:nsid w:val="5A815DE8"/>
    <w:multiLevelType w:val="hybridMultilevel"/>
    <w:tmpl w:val="6BE464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AC44CB3"/>
    <w:multiLevelType w:val="hybridMultilevel"/>
    <w:tmpl w:val="2514E7AC"/>
    <w:lvl w:ilvl="0" w:tplc="4A4472DA">
      <w:start w:val="2"/>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B603006"/>
    <w:multiLevelType w:val="hybridMultilevel"/>
    <w:tmpl w:val="D9D0AAE8"/>
    <w:lvl w:ilvl="0" w:tplc="9550BDF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C28477D"/>
    <w:multiLevelType w:val="hybridMultilevel"/>
    <w:tmpl w:val="3DEAB7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1333F2F"/>
    <w:multiLevelType w:val="hybridMultilevel"/>
    <w:tmpl w:val="179AF120"/>
    <w:lvl w:ilvl="0" w:tplc="C2EC6D6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5181500"/>
    <w:multiLevelType w:val="hybridMultilevel"/>
    <w:tmpl w:val="C8BC85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715563E"/>
    <w:multiLevelType w:val="hybridMultilevel"/>
    <w:tmpl w:val="950C919A"/>
    <w:lvl w:ilvl="0" w:tplc="6180D7A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676F625C"/>
    <w:multiLevelType w:val="hybridMultilevel"/>
    <w:tmpl w:val="A18614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DC44FF8"/>
    <w:multiLevelType w:val="multilevel"/>
    <w:tmpl w:val="49FCD126"/>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15:restartNumberingAfterBreak="0">
    <w:nsid w:val="753846B5"/>
    <w:multiLevelType w:val="hybridMultilevel"/>
    <w:tmpl w:val="1F68611C"/>
    <w:lvl w:ilvl="0" w:tplc="B3E4CA9A">
      <w:start w:val="3"/>
      <w:numFmt w:val="decimal"/>
      <w:lvlText w:val="%1."/>
      <w:lvlJc w:val="left"/>
      <w:pPr>
        <w:ind w:left="1004" w:hanging="360"/>
      </w:pPr>
      <w:rPr>
        <w:rFonts w:hint="default"/>
        <w:b/>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9" w15:restartNumberingAfterBreak="0">
    <w:nsid w:val="75767FC2"/>
    <w:multiLevelType w:val="hybridMultilevel"/>
    <w:tmpl w:val="50E4AAB6"/>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15:restartNumberingAfterBreak="0">
    <w:nsid w:val="798D7696"/>
    <w:multiLevelType w:val="hybridMultilevel"/>
    <w:tmpl w:val="2FFE72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AE048F8"/>
    <w:multiLevelType w:val="hybridMultilevel"/>
    <w:tmpl w:val="5CDE0B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E210F2C"/>
    <w:multiLevelType w:val="hybridMultilevel"/>
    <w:tmpl w:val="DEA61E2C"/>
    <w:lvl w:ilvl="0" w:tplc="4A90C430">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EFC64CC"/>
    <w:multiLevelType w:val="multilevel"/>
    <w:tmpl w:val="3B9C412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
  </w:num>
  <w:num w:numId="2">
    <w:abstractNumId w:val="36"/>
  </w:num>
  <w:num w:numId="3">
    <w:abstractNumId w:val="43"/>
  </w:num>
  <w:num w:numId="4">
    <w:abstractNumId w:val="21"/>
  </w:num>
  <w:num w:numId="5">
    <w:abstractNumId w:val="8"/>
  </w:num>
  <w:num w:numId="6">
    <w:abstractNumId w:val="28"/>
  </w:num>
  <w:num w:numId="7">
    <w:abstractNumId w:val="19"/>
  </w:num>
  <w:num w:numId="8">
    <w:abstractNumId w:val="37"/>
  </w:num>
  <w:num w:numId="9">
    <w:abstractNumId w:val="26"/>
  </w:num>
  <w:num w:numId="10">
    <w:abstractNumId w:val="5"/>
  </w:num>
  <w:num w:numId="11">
    <w:abstractNumId w:val="25"/>
  </w:num>
  <w:num w:numId="12">
    <w:abstractNumId w:val="7"/>
  </w:num>
  <w:num w:numId="13">
    <w:abstractNumId w:val="31"/>
  </w:num>
  <w:num w:numId="14">
    <w:abstractNumId w:val="39"/>
  </w:num>
  <w:num w:numId="15">
    <w:abstractNumId w:val="20"/>
  </w:num>
  <w:num w:numId="16">
    <w:abstractNumId w:val="34"/>
  </w:num>
  <w:num w:numId="17">
    <w:abstractNumId w:val="14"/>
  </w:num>
  <w:num w:numId="18">
    <w:abstractNumId w:val="38"/>
  </w:num>
  <w:num w:numId="19">
    <w:abstractNumId w:val="42"/>
  </w:num>
  <w:num w:numId="20">
    <w:abstractNumId w:val="3"/>
  </w:num>
  <w:num w:numId="21">
    <w:abstractNumId w:val="33"/>
  </w:num>
  <w:num w:numId="22">
    <w:abstractNumId w:val="12"/>
  </w:num>
  <w:num w:numId="23">
    <w:abstractNumId w:val="6"/>
  </w:num>
  <w:num w:numId="24">
    <w:abstractNumId w:val="10"/>
  </w:num>
  <w:num w:numId="25">
    <w:abstractNumId w:val="29"/>
  </w:num>
  <w:num w:numId="26">
    <w:abstractNumId w:val="18"/>
  </w:num>
  <w:num w:numId="27">
    <w:abstractNumId w:val="22"/>
  </w:num>
  <w:num w:numId="28">
    <w:abstractNumId w:val="15"/>
  </w:num>
  <w:num w:numId="29">
    <w:abstractNumId w:val="1"/>
  </w:num>
  <w:num w:numId="30">
    <w:abstractNumId w:val="0"/>
  </w:num>
  <w:num w:numId="31">
    <w:abstractNumId w:val="27"/>
  </w:num>
  <w:num w:numId="32">
    <w:abstractNumId w:val="16"/>
  </w:num>
  <w:num w:numId="33">
    <w:abstractNumId w:val="41"/>
  </w:num>
  <w:num w:numId="34">
    <w:abstractNumId w:val="32"/>
  </w:num>
  <w:num w:numId="35">
    <w:abstractNumId w:val="40"/>
  </w:num>
  <w:num w:numId="36">
    <w:abstractNumId w:val="13"/>
  </w:num>
  <w:num w:numId="37">
    <w:abstractNumId w:val="23"/>
  </w:num>
  <w:num w:numId="38">
    <w:abstractNumId w:val="35"/>
  </w:num>
  <w:num w:numId="39">
    <w:abstractNumId w:val="11"/>
  </w:num>
  <w:num w:numId="40">
    <w:abstractNumId w:val="4"/>
  </w:num>
  <w:num w:numId="41">
    <w:abstractNumId w:val="9"/>
  </w:num>
  <w:num w:numId="42">
    <w:abstractNumId w:val="24"/>
  </w:num>
  <w:num w:numId="43">
    <w:abstractNumId w:val="17"/>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ADF"/>
    <w:rsid w:val="00000A3B"/>
    <w:rsid w:val="0000494D"/>
    <w:rsid w:val="00005058"/>
    <w:rsid w:val="00005D3C"/>
    <w:rsid w:val="00005EF3"/>
    <w:rsid w:val="000079CF"/>
    <w:rsid w:val="00011584"/>
    <w:rsid w:val="00013E0B"/>
    <w:rsid w:val="00015C69"/>
    <w:rsid w:val="00016F1F"/>
    <w:rsid w:val="00020245"/>
    <w:rsid w:val="0002039A"/>
    <w:rsid w:val="00020580"/>
    <w:rsid w:val="0002109C"/>
    <w:rsid w:val="0002408F"/>
    <w:rsid w:val="000245D9"/>
    <w:rsid w:val="00025DF5"/>
    <w:rsid w:val="0002639F"/>
    <w:rsid w:val="00027D3A"/>
    <w:rsid w:val="00031826"/>
    <w:rsid w:val="0003391F"/>
    <w:rsid w:val="00035CB0"/>
    <w:rsid w:val="0003616E"/>
    <w:rsid w:val="00036E0B"/>
    <w:rsid w:val="00037796"/>
    <w:rsid w:val="000379D8"/>
    <w:rsid w:val="00041064"/>
    <w:rsid w:val="000421EC"/>
    <w:rsid w:val="00042222"/>
    <w:rsid w:val="00042BEE"/>
    <w:rsid w:val="00043338"/>
    <w:rsid w:val="00045315"/>
    <w:rsid w:val="00045F53"/>
    <w:rsid w:val="00046DD6"/>
    <w:rsid w:val="00051D55"/>
    <w:rsid w:val="00052AB7"/>
    <w:rsid w:val="00053CCF"/>
    <w:rsid w:val="00061D16"/>
    <w:rsid w:val="00062744"/>
    <w:rsid w:val="00062B23"/>
    <w:rsid w:val="00063E85"/>
    <w:rsid w:val="000672BE"/>
    <w:rsid w:val="00067789"/>
    <w:rsid w:val="00071D4F"/>
    <w:rsid w:val="00072F62"/>
    <w:rsid w:val="00074406"/>
    <w:rsid w:val="000744FF"/>
    <w:rsid w:val="0007505F"/>
    <w:rsid w:val="00076017"/>
    <w:rsid w:val="00077E42"/>
    <w:rsid w:val="000814AE"/>
    <w:rsid w:val="00081E85"/>
    <w:rsid w:val="00083D90"/>
    <w:rsid w:val="000846A2"/>
    <w:rsid w:val="00086528"/>
    <w:rsid w:val="00087A48"/>
    <w:rsid w:val="000925DF"/>
    <w:rsid w:val="00093F48"/>
    <w:rsid w:val="000A0119"/>
    <w:rsid w:val="000A08B8"/>
    <w:rsid w:val="000A10BA"/>
    <w:rsid w:val="000A1533"/>
    <w:rsid w:val="000A223A"/>
    <w:rsid w:val="000A3A60"/>
    <w:rsid w:val="000A529B"/>
    <w:rsid w:val="000A58E1"/>
    <w:rsid w:val="000A7957"/>
    <w:rsid w:val="000A7DF6"/>
    <w:rsid w:val="000B0C9F"/>
    <w:rsid w:val="000B0CB0"/>
    <w:rsid w:val="000B294D"/>
    <w:rsid w:val="000B47BD"/>
    <w:rsid w:val="000B4944"/>
    <w:rsid w:val="000B7A6D"/>
    <w:rsid w:val="000B7F46"/>
    <w:rsid w:val="000C0732"/>
    <w:rsid w:val="000C1AE9"/>
    <w:rsid w:val="000C1D8C"/>
    <w:rsid w:val="000C3011"/>
    <w:rsid w:val="000C36C5"/>
    <w:rsid w:val="000C54D6"/>
    <w:rsid w:val="000C5B6E"/>
    <w:rsid w:val="000C6003"/>
    <w:rsid w:val="000C604B"/>
    <w:rsid w:val="000C6D60"/>
    <w:rsid w:val="000C7BD7"/>
    <w:rsid w:val="000D4A43"/>
    <w:rsid w:val="000D5539"/>
    <w:rsid w:val="000E0213"/>
    <w:rsid w:val="000E209B"/>
    <w:rsid w:val="000E2A68"/>
    <w:rsid w:val="000E4B1D"/>
    <w:rsid w:val="000F3131"/>
    <w:rsid w:val="000F3584"/>
    <w:rsid w:val="000F5672"/>
    <w:rsid w:val="000F730E"/>
    <w:rsid w:val="00100F3C"/>
    <w:rsid w:val="00101139"/>
    <w:rsid w:val="001012AE"/>
    <w:rsid w:val="001013D8"/>
    <w:rsid w:val="0010452C"/>
    <w:rsid w:val="001051CE"/>
    <w:rsid w:val="00110252"/>
    <w:rsid w:val="001111D8"/>
    <w:rsid w:val="00117B13"/>
    <w:rsid w:val="00121011"/>
    <w:rsid w:val="00121916"/>
    <w:rsid w:val="001221F7"/>
    <w:rsid w:val="00126FD3"/>
    <w:rsid w:val="00127EF6"/>
    <w:rsid w:val="00132690"/>
    <w:rsid w:val="00133241"/>
    <w:rsid w:val="00134592"/>
    <w:rsid w:val="00135498"/>
    <w:rsid w:val="00136620"/>
    <w:rsid w:val="00136649"/>
    <w:rsid w:val="00137A6C"/>
    <w:rsid w:val="001434EB"/>
    <w:rsid w:val="00143691"/>
    <w:rsid w:val="00145BD1"/>
    <w:rsid w:val="00147937"/>
    <w:rsid w:val="00147E0D"/>
    <w:rsid w:val="00147EA5"/>
    <w:rsid w:val="00153EBB"/>
    <w:rsid w:val="00154B05"/>
    <w:rsid w:val="00155E93"/>
    <w:rsid w:val="00156A8D"/>
    <w:rsid w:val="00160134"/>
    <w:rsid w:val="001609B3"/>
    <w:rsid w:val="0016352E"/>
    <w:rsid w:val="0016423A"/>
    <w:rsid w:val="0016435C"/>
    <w:rsid w:val="00164F9B"/>
    <w:rsid w:val="00165954"/>
    <w:rsid w:val="00170198"/>
    <w:rsid w:val="001702A2"/>
    <w:rsid w:val="001721BE"/>
    <w:rsid w:val="00175CF3"/>
    <w:rsid w:val="001762B3"/>
    <w:rsid w:val="00176534"/>
    <w:rsid w:val="00176D96"/>
    <w:rsid w:val="001805DC"/>
    <w:rsid w:val="001853BC"/>
    <w:rsid w:val="0018587E"/>
    <w:rsid w:val="001858AD"/>
    <w:rsid w:val="00185F61"/>
    <w:rsid w:val="001904AB"/>
    <w:rsid w:val="00190BB4"/>
    <w:rsid w:val="00193F11"/>
    <w:rsid w:val="0019486D"/>
    <w:rsid w:val="00196299"/>
    <w:rsid w:val="00197662"/>
    <w:rsid w:val="001A00BC"/>
    <w:rsid w:val="001A32D3"/>
    <w:rsid w:val="001A4225"/>
    <w:rsid w:val="001A51CD"/>
    <w:rsid w:val="001A5D6F"/>
    <w:rsid w:val="001A62F3"/>
    <w:rsid w:val="001A6C1C"/>
    <w:rsid w:val="001A723F"/>
    <w:rsid w:val="001B0FFA"/>
    <w:rsid w:val="001B0FFE"/>
    <w:rsid w:val="001B3780"/>
    <w:rsid w:val="001B42E0"/>
    <w:rsid w:val="001C3D54"/>
    <w:rsid w:val="001C6891"/>
    <w:rsid w:val="001C7ECB"/>
    <w:rsid w:val="001D165D"/>
    <w:rsid w:val="001D184E"/>
    <w:rsid w:val="001D23B6"/>
    <w:rsid w:val="001D3ABF"/>
    <w:rsid w:val="001D5128"/>
    <w:rsid w:val="001E149A"/>
    <w:rsid w:val="001E1A40"/>
    <w:rsid w:val="001E3616"/>
    <w:rsid w:val="001E3D9E"/>
    <w:rsid w:val="001E429A"/>
    <w:rsid w:val="001E6131"/>
    <w:rsid w:val="001F057D"/>
    <w:rsid w:val="001F1198"/>
    <w:rsid w:val="001F169B"/>
    <w:rsid w:val="001F1BC1"/>
    <w:rsid w:val="001F23A4"/>
    <w:rsid w:val="001F326F"/>
    <w:rsid w:val="001F3602"/>
    <w:rsid w:val="001F6D4B"/>
    <w:rsid w:val="002041F9"/>
    <w:rsid w:val="00204EEB"/>
    <w:rsid w:val="00205C21"/>
    <w:rsid w:val="00206950"/>
    <w:rsid w:val="00207B92"/>
    <w:rsid w:val="00210DA1"/>
    <w:rsid w:val="00214236"/>
    <w:rsid w:val="00215851"/>
    <w:rsid w:val="002171AA"/>
    <w:rsid w:val="00222D89"/>
    <w:rsid w:val="0022419D"/>
    <w:rsid w:val="00224F68"/>
    <w:rsid w:val="00230F39"/>
    <w:rsid w:val="002325AB"/>
    <w:rsid w:val="0023384C"/>
    <w:rsid w:val="002346B1"/>
    <w:rsid w:val="00236717"/>
    <w:rsid w:val="00237C4E"/>
    <w:rsid w:val="0024087F"/>
    <w:rsid w:val="00243543"/>
    <w:rsid w:val="00244D5E"/>
    <w:rsid w:val="00251163"/>
    <w:rsid w:val="002518A0"/>
    <w:rsid w:val="00253D60"/>
    <w:rsid w:val="00253E9D"/>
    <w:rsid w:val="00255648"/>
    <w:rsid w:val="00256608"/>
    <w:rsid w:val="002569FB"/>
    <w:rsid w:val="00260596"/>
    <w:rsid w:val="00261724"/>
    <w:rsid w:val="00263A95"/>
    <w:rsid w:val="00265B36"/>
    <w:rsid w:val="002668B3"/>
    <w:rsid w:val="00272EE2"/>
    <w:rsid w:val="002730A0"/>
    <w:rsid w:val="00280133"/>
    <w:rsid w:val="00280D64"/>
    <w:rsid w:val="00285DA3"/>
    <w:rsid w:val="0028619E"/>
    <w:rsid w:val="0028742A"/>
    <w:rsid w:val="002875A3"/>
    <w:rsid w:val="0029019D"/>
    <w:rsid w:val="00291738"/>
    <w:rsid w:val="00294D32"/>
    <w:rsid w:val="0029550A"/>
    <w:rsid w:val="00295A3F"/>
    <w:rsid w:val="002A0514"/>
    <w:rsid w:val="002A76AE"/>
    <w:rsid w:val="002B223F"/>
    <w:rsid w:val="002B2531"/>
    <w:rsid w:val="002B6035"/>
    <w:rsid w:val="002B60B3"/>
    <w:rsid w:val="002B699C"/>
    <w:rsid w:val="002B727D"/>
    <w:rsid w:val="002B7736"/>
    <w:rsid w:val="002C0DFC"/>
    <w:rsid w:val="002C1A19"/>
    <w:rsid w:val="002C33AA"/>
    <w:rsid w:val="002C500D"/>
    <w:rsid w:val="002C520B"/>
    <w:rsid w:val="002C6719"/>
    <w:rsid w:val="002D1136"/>
    <w:rsid w:val="002D4B3F"/>
    <w:rsid w:val="002D4C8C"/>
    <w:rsid w:val="002D5265"/>
    <w:rsid w:val="002D5F1B"/>
    <w:rsid w:val="002D6D99"/>
    <w:rsid w:val="002D7B20"/>
    <w:rsid w:val="002E2092"/>
    <w:rsid w:val="002E258E"/>
    <w:rsid w:val="002E2791"/>
    <w:rsid w:val="002E4EAB"/>
    <w:rsid w:val="002E51EF"/>
    <w:rsid w:val="002E6CA1"/>
    <w:rsid w:val="002E6D94"/>
    <w:rsid w:val="002F2D33"/>
    <w:rsid w:val="002F3128"/>
    <w:rsid w:val="002F3775"/>
    <w:rsid w:val="002F3C82"/>
    <w:rsid w:val="003023AB"/>
    <w:rsid w:val="00303836"/>
    <w:rsid w:val="003047B9"/>
    <w:rsid w:val="00304A30"/>
    <w:rsid w:val="0031138F"/>
    <w:rsid w:val="00314299"/>
    <w:rsid w:val="0031481F"/>
    <w:rsid w:val="003163B8"/>
    <w:rsid w:val="003218C2"/>
    <w:rsid w:val="0032211B"/>
    <w:rsid w:val="0032421E"/>
    <w:rsid w:val="00332EDF"/>
    <w:rsid w:val="003342FC"/>
    <w:rsid w:val="003366C2"/>
    <w:rsid w:val="00337640"/>
    <w:rsid w:val="003378AE"/>
    <w:rsid w:val="00340570"/>
    <w:rsid w:val="003431A4"/>
    <w:rsid w:val="003440D2"/>
    <w:rsid w:val="00344F82"/>
    <w:rsid w:val="003456C5"/>
    <w:rsid w:val="00346204"/>
    <w:rsid w:val="00346535"/>
    <w:rsid w:val="00346946"/>
    <w:rsid w:val="00347E06"/>
    <w:rsid w:val="003562C1"/>
    <w:rsid w:val="00360ED2"/>
    <w:rsid w:val="00363F7C"/>
    <w:rsid w:val="00364298"/>
    <w:rsid w:val="00370D04"/>
    <w:rsid w:val="00371D09"/>
    <w:rsid w:val="00377612"/>
    <w:rsid w:val="003776B4"/>
    <w:rsid w:val="003806E8"/>
    <w:rsid w:val="00381EBF"/>
    <w:rsid w:val="003834CA"/>
    <w:rsid w:val="00383A94"/>
    <w:rsid w:val="00384A3A"/>
    <w:rsid w:val="00384B20"/>
    <w:rsid w:val="00384C3F"/>
    <w:rsid w:val="00386ED9"/>
    <w:rsid w:val="003923EA"/>
    <w:rsid w:val="0039521A"/>
    <w:rsid w:val="0039582E"/>
    <w:rsid w:val="003A3DB7"/>
    <w:rsid w:val="003A4B18"/>
    <w:rsid w:val="003A57E2"/>
    <w:rsid w:val="003B00F6"/>
    <w:rsid w:val="003B0E8D"/>
    <w:rsid w:val="003B358D"/>
    <w:rsid w:val="003B5F28"/>
    <w:rsid w:val="003B78E4"/>
    <w:rsid w:val="003B7ECB"/>
    <w:rsid w:val="003B7F0D"/>
    <w:rsid w:val="003C1CBC"/>
    <w:rsid w:val="003C2E19"/>
    <w:rsid w:val="003C369E"/>
    <w:rsid w:val="003C43C2"/>
    <w:rsid w:val="003C53EB"/>
    <w:rsid w:val="003C56CA"/>
    <w:rsid w:val="003C5D77"/>
    <w:rsid w:val="003C61F7"/>
    <w:rsid w:val="003D24CC"/>
    <w:rsid w:val="003D27D2"/>
    <w:rsid w:val="003D3F92"/>
    <w:rsid w:val="003D75A1"/>
    <w:rsid w:val="003D7B9C"/>
    <w:rsid w:val="003E1A4D"/>
    <w:rsid w:val="003E29DC"/>
    <w:rsid w:val="003E4EC7"/>
    <w:rsid w:val="003F0397"/>
    <w:rsid w:val="003F073F"/>
    <w:rsid w:val="003F0C46"/>
    <w:rsid w:val="003F3F3D"/>
    <w:rsid w:val="003F50EA"/>
    <w:rsid w:val="003F6AAF"/>
    <w:rsid w:val="003F773D"/>
    <w:rsid w:val="00400436"/>
    <w:rsid w:val="0040637C"/>
    <w:rsid w:val="0041527B"/>
    <w:rsid w:val="0041653B"/>
    <w:rsid w:val="00417C07"/>
    <w:rsid w:val="00422D4B"/>
    <w:rsid w:val="004265FA"/>
    <w:rsid w:val="00426B88"/>
    <w:rsid w:val="00431AF3"/>
    <w:rsid w:val="00431B8E"/>
    <w:rsid w:val="00434210"/>
    <w:rsid w:val="00434279"/>
    <w:rsid w:val="0043509D"/>
    <w:rsid w:val="00440F0A"/>
    <w:rsid w:val="00441F21"/>
    <w:rsid w:val="00442AB4"/>
    <w:rsid w:val="004442ED"/>
    <w:rsid w:val="00444473"/>
    <w:rsid w:val="004466DB"/>
    <w:rsid w:val="00453FB6"/>
    <w:rsid w:val="00455F63"/>
    <w:rsid w:val="004569ED"/>
    <w:rsid w:val="00460CED"/>
    <w:rsid w:val="00464FFD"/>
    <w:rsid w:val="004677C9"/>
    <w:rsid w:val="00470760"/>
    <w:rsid w:val="00470A6D"/>
    <w:rsid w:val="00474B75"/>
    <w:rsid w:val="004753CA"/>
    <w:rsid w:val="0047702E"/>
    <w:rsid w:val="00477C94"/>
    <w:rsid w:val="0048058C"/>
    <w:rsid w:val="004827E7"/>
    <w:rsid w:val="00482D68"/>
    <w:rsid w:val="00482E6D"/>
    <w:rsid w:val="004834C6"/>
    <w:rsid w:val="00484FDF"/>
    <w:rsid w:val="00484FED"/>
    <w:rsid w:val="00493E16"/>
    <w:rsid w:val="00494DF0"/>
    <w:rsid w:val="00495020"/>
    <w:rsid w:val="0049503F"/>
    <w:rsid w:val="00495EAC"/>
    <w:rsid w:val="00495F65"/>
    <w:rsid w:val="004A056D"/>
    <w:rsid w:val="004A3CC4"/>
    <w:rsid w:val="004A6D6B"/>
    <w:rsid w:val="004B026C"/>
    <w:rsid w:val="004B046A"/>
    <w:rsid w:val="004B059B"/>
    <w:rsid w:val="004B08E8"/>
    <w:rsid w:val="004B2731"/>
    <w:rsid w:val="004B59FE"/>
    <w:rsid w:val="004C0B5D"/>
    <w:rsid w:val="004C3D12"/>
    <w:rsid w:val="004C56AC"/>
    <w:rsid w:val="004C5F74"/>
    <w:rsid w:val="004D08A6"/>
    <w:rsid w:val="004D1035"/>
    <w:rsid w:val="004D2708"/>
    <w:rsid w:val="004D384B"/>
    <w:rsid w:val="004D691A"/>
    <w:rsid w:val="004E22D3"/>
    <w:rsid w:val="004E330A"/>
    <w:rsid w:val="004E495D"/>
    <w:rsid w:val="004E5186"/>
    <w:rsid w:val="004E5F23"/>
    <w:rsid w:val="004E714E"/>
    <w:rsid w:val="004F45D3"/>
    <w:rsid w:val="004F5283"/>
    <w:rsid w:val="004F56A2"/>
    <w:rsid w:val="004F7218"/>
    <w:rsid w:val="00505851"/>
    <w:rsid w:val="0050684C"/>
    <w:rsid w:val="00514C4B"/>
    <w:rsid w:val="005179AA"/>
    <w:rsid w:val="005200E6"/>
    <w:rsid w:val="005260EF"/>
    <w:rsid w:val="005269D0"/>
    <w:rsid w:val="00526FF2"/>
    <w:rsid w:val="005275C2"/>
    <w:rsid w:val="00527FB7"/>
    <w:rsid w:val="0053035B"/>
    <w:rsid w:val="00530BCF"/>
    <w:rsid w:val="0053148F"/>
    <w:rsid w:val="005436E1"/>
    <w:rsid w:val="00543D67"/>
    <w:rsid w:val="00544D41"/>
    <w:rsid w:val="005467BA"/>
    <w:rsid w:val="005470C4"/>
    <w:rsid w:val="00550551"/>
    <w:rsid w:val="00552FF3"/>
    <w:rsid w:val="00553D1D"/>
    <w:rsid w:val="00557086"/>
    <w:rsid w:val="00557FDA"/>
    <w:rsid w:val="00561D33"/>
    <w:rsid w:val="00566143"/>
    <w:rsid w:val="00566A7E"/>
    <w:rsid w:val="00567081"/>
    <w:rsid w:val="0056788A"/>
    <w:rsid w:val="00570EF7"/>
    <w:rsid w:val="00572C42"/>
    <w:rsid w:val="00576647"/>
    <w:rsid w:val="00576B3E"/>
    <w:rsid w:val="005809CD"/>
    <w:rsid w:val="00582A85"/>
    <w:rsid w:val="0058304D"/>
    <w:rsid w:val="00583BD4"/>
    <w:rsid w:val="0058555D"/>
    <w:rsid w:val="00585D32"/>
    <w:rsid w:val="00590A54"/>
    <w:rsid w:val="00591135"/>
    <w:rsid w:val="00593D79"/>
    <w:rsid w:val="00594399"/>
    <w:rsid w:val="00594D4F"/>
    <w:rsid w:val="00596F73"/>
    <w:rsid w:val="005B0A07"/>
    <w:rsid w:val="005B2299"/>
    <w:rsid w:val="005B5337"/>
    <w:rsid w:val="005B71BB"/>
    <w:rsid w:val="005C019A"/>
    <w:rsid w:val="005C7477"/>
    <w:rsid w:val="005D23A4"/>
    <w:rsid w:val="005D486A"/>
    <w:rsid w:val="005D5283"/>
    <w:rsid w:val="005D5388"/>
    <w:rsid w:val="005D5C86"/>
    <w:rsid w:val="005D632C"/>
    <w:rsid w:val="005D69BD"/>
    <w:rsid w:val="005D72E8"/>
    <w:rsid w:val="005D7943"/>
    <w:rsid w:val="005E1874"/>
    <w:rsid w:val="005E3CD9"/>
    <w:rsid w:val="005E3F14"/>
    <w:rsid w:val="005E591A"/>
    <w:rsid w:val="005E7E76"/>
    <w:rsid w:val="005F13B7"/>
    <w:rsid w:val="005F24D5"/>
    <w:rsid w:val="005F2852"/>
    <w:rsid w:val="005F516C"/>
    <w:rsid w:val="005F5BAA"/>
    <w:rsid w:val="005F5EDA"/>
    <w:rsid w:val="005F7A9E"/>
    <w:rsid w:val="00602710"/>
    <w:rsid w:val="00604E10"/>
    <w:rsid w:val="00605044"/>
    <w:rsid w:val="00605F81"/>
    <w:rsid w:val="0061461E"/>
    <w:rsid w:val="00621789"/>
    <w:rsid w:val="00621F15"/>
    <w:rsid w:val="00622AC0"/>
    <w:rsid w:val="00622D48"/>
    <w:rsid w:val="00624699"/>
    <w:rsid w:val="00632BB6"/>
    <w:rsid w:val="00640761"/>
    <w:rsid w:val="00641967"/>
    <w:rsid w:val="00643599"/>
    <w:rsid w:val="006435C8"/>
    <w:rsid w:val="00645239"/>
    <w:rsid w:val="00647475"/>
    <w:rsid w:val="0065380B"/>
    <w:rsid w:val="00654C8F"/>
    <w:rsid w:val="00656762"/>
    <w:rsid w:val="00656966"/>
    <w:rsid w:val="00656CE4"/>
    <w:rsid w:val="00657755"/>
    <w:rsid w:val="00660F02"/>
    <w:rsid w:val="00663214"/>
    <w:rsid w:val="00663566"/>
    <w:rsid w:val="00663D0E"/>
    <w:rsid w:val="0066732E"/>
    <w:rsid w:val="0066793A"/>
    <w:rsid w:val="00677E1C"/>
    <w:rsid w:val="00680771"/>
    <w:rsid w:val="00681EEF"/>
    <w:rsid w:val="00683021"/>
    <w:rsid w:val="006837A0"/>
    <w:rsid w:val="00684D41"/>
    <w:rsid w:val="00687C98"/>
    <w:rsid w:val="00695F8A"/>
    <w:rsid w:val="00696A32"/>
    <w:rsid w:val="006A1A33"/>
    <w:rsid w:val="006A67A1"/>
    <w:rsid w:val="006B1AC0"/>
    <w:rsid w:val="006B62E4"/>
    <w:rsid w:val="006C142D"/>
    <w:rsid w:val="006C1BA7"/>
    <w:rsid w:val="006C3171"/>
    <w:rsid w:val="006C404D"/>
    <w:rsid w:val="006C7A6F"/>
    <w:rsid w:val="006C7FA1"/>
    <w:rsid w:val="006D1ABB"/>
    <w:rsid w:val="006D32B2"/>
    <w:rsid w:val="006D3BC8"/>
    <w:rsid w:val="006D43C1"/>
    <w:rsid w:val="006D4624"/>
    <w:rsid w:val="006D4FF6"/>
    <w:rsid w:val="006D5F39"/>
    <w:rsid w:val="006D7519"/>
    <w:rsid w:val="006E1EF3"/>
    <w:rsid w:val="006E3156"/>
    <w:rsid w:val="006E528F"/>
    <w:rsid w:val="006E6843"/>
    <w:rsid w:val="006F1764"/>
    <w:rsid w:val="006F1BB5"/>
    <w:rsid w:val="006F227B"/>
    <w:rsid w:val="006F3266"/>
    <w:rsid w:val="006F4345"/>
    <w:rsid w:val="006F55AD"/>
    <w:rsid w:val="006F7B1F"/>
    <w:rsid w:val="007000C5"/>
    <w:rsid w:val="00700FAD"/>
    <w:rsid w:val="007037B3"/>
    <w:rsid w:val="00703B20"/>
    <w:rsid w:val="00706A2F"/>
    <w:rsid w:val="007110F5"/>
    <w:rsid w:val="00711CB9"/>
    <w:rsid w:val="00712D7E"/>
    <w:rsid w:val="00716C33"/>
    <w:rsid w:val="007200F1"/>
    <w:rsid w:val="007204AC"/>
    <w:rsid w:val="0072093A"/>
    <w:rsid w:val="00723270"/>
    <w:rsid w:val="00732567"/>
    <w:rsid w:val="00733F16"/>
    <w:rsid w:val="00737DE1"/>
    <w:rsid w:val="0074019B"/>
    <w:rsid w:val="00740311"/>
    <w:rsid w:val="0074059B"/>
    <w:rsid w:val="00740CD0"/>
    <w:rsid w:val="007418B2"/>
    <w:rsid w:val="00742552"/>
    <w:rsid w:val="00744B5C"/>
    <w:rsid w:val="00744D27"/>
    <w:rsid w:val="0074527F"/>
    <w:rsid w:val="007470D0"/>
    <w:rsid w:val="00747DB9"/>
    <w:rsid w:val="00755F27"/>
    <w:rsid w:val="007560AC"/>
    <w:rsid w:val="00756D89"/>
    <w:rsid w:val="007600FF"/>
    <w:rsid w:val="00760D21"/>
    <w:rsid w:val="00761754"/>
    <w:rsid w:val="0076272F"/>
    <w:rsid w:val="00762ED7"/>
    <w:rsid w:val="007632A3"/>
    <w:rsid w:val="0076377C"/>
    <w:rsid w:val="0076397B"/>
    <w:rsid w:val="007644AC"/>
    <w:rsid w:val="00764ACB"/>
    <w:rsid w:val="007659EE"/>
    <w:rsid w:val="0076634B"/>
    <w:rsid w:val="007672DB"/>
    <w:rsid w:val="0077097A"/>
    <w:rsid w:val="0077261A"/>
    <w:rsid w:val="007732F7"/>
    <w:rsid w:val="00774986"/>
    <w:rsid w:val="007762C9"/>
    <w:rsid w:val="0078023B"/>
    <w:rsid w:val="007810EC"/>
    <w:rsid w:val="007817FA"/>
    <w:rsid w:val="00782C66"/>
    <w:rsid w:val="00793919"/>
    <w:rsid w:val="007A1FD0"/>
    <w:rsid w:val="007A34FD"/>
    <w:rsid w:val="007A4477"/>
    <w:rsid w:val="007A4F8E"/>
    <w:rsid w:val="007A64DF"/>
    <w:rsid w:val="007B21F5"/>
    <w:rsid w:val="007B28B7"/>
    <w:rsid w:val="007B55BC"/>
    <w:rsid w:val="007B7695"/>
    <w:rsid w:val="007C08B6"/>
    <w:rsid w:val="007C1AF8"/>
    <w:rsid w:val="007C262C"/>
    <w:rsid w:val="007C4B76"/>
    <w:rsid w:val="007C4E11"/>
    <w:rsid w:val="007C6186"/>
    <w:rsid w:val="007C62C8"/>
    <w:rsid w:val="007D0543"/>
    <w:rsid w:val="007D1326"/>
    <w:rsid w:val="007D1513"/>
    <w:rsid w:val="007D2729"/>
    <w:rsid w:val="007D4302"/>
    <w:rsid w:val="007D5FDE"/>
    <w:rsid w:val="007D6B65"/>
    <w:rsid w:val="007D7A49"/>
    <w:rsid w:val="007D7B00"/>
    <w:rsid w:val="007E01C6"/>
    <w:rsid w:val="007E0A87"/>
    <w:rsid w:val="007E1D74"/>
    <w:rsid w:val="007E2451"/>
    <w:rsid w:val="007E624F"/>
    <w:rsid w:val="007E639B"/>
    <w:rsid w:val="007F0FEB"/>
    <w:rsid w:val="007F27B5"/>
    <w:rsid w:val="007F7C79"/>
    <w:rsid w:val="008004C9"/>
    <w:rsid w:val="00801DE6"/>
    <w:rsid w:val="008022C7"/>
    <w:rsid w:val="008028A8"/>
    <w:rsid w:val="00802E1B"/>
    <w:rsid w:val="008066E0"/>
    <w:rsid w:val="00806B0E"/>
    <w:rsid w:val="00806E64"/>
    <w:rsid w:val="00814645"/>
    <w:rsid w:val="00822FE6"/>
    <w:rsid w:val="008253CB"/>
    <w:rsid w:val="00826EBD"/>
    <w:rsid w:val="00827886"/>
    <w:rsid w:val="0083151E"/>
    <w:rsid w:val="00831A9C"/>
    <w:rsid w:val="008330CA"/>
    <w:rsid w:val="0083378A"/>
    <w:rsid w:val="00840D1F"/>
    <w:rsid w:val="00842443"/>
    <w:rsid w:val="00842B3C"/>
    <w:rsid w:val="008434CD"/>
    <w:rsid w:val="00843635"/>
    <w:rsid w:val="00850C0A"/>
    <w:rsid w:val="0085189B"/>
    <w:rsid w:val="00852F5D"/>
    <w:rsid w:val="0085329D"/>
    <w:rsid w:val="00853CA8"/>
    <w:rsid w:val="0086053E"/>
    <w:rsid w:val="00862092"/>
    <w:rsid w:val="00862C10"/>
    <w:rsid w:val="00864187"/>
    <w:rsid w:val="00864761"/>
    <w:rsid w:val="00865BA3"/>
    <w:rsid w:val="00866B17"/>
    <w:rsid w:val="00872AA4"/>
    <w:rsid w:val="008743B6"/>
    <w:rsid w:val="00877F0F"/>
    <w:rsid w:val="00880269"/>
    <w:rsid w:val="0088298B"/>
    <w:rsid w:val="00891367"/>
    <w:rsid w:val="00891377"/>
    <w:rsid w:val="00894035"/>
    <w:rsid w:val="00896935"/>
    <w:rsid w:val="00897147"/>
    <w:rsid w:val="008978B9"/>
    <w:rsid w:val="008A32BF"/>
    <w:rsid w:val="008A6F5C"/>
    <w:rsid w:val="008A7C14"/>
    <w:rsid w:val="008B1EF1"/>
    <w:rsid w:val="008B71D5"/>
    <w:rsid w:val="008B762D"/>
    <w:rsid w:val="008C18C2"/>
    <w:rsid w:val="008C1FAF"/>
    <w:rsid w:val="008C40A4"/>
    <w:rsid w:val="008C4660"/>
    <w:rsid w:val="008C4C48"/>
    <w:rsid w:val="008C4ED7"/>
    <w:rsid w:val="008D2E0E"/>
    <w:rsid w:val="008D38E1"/>
    <w:rsid w:val="008D72F2"/>
    <w:rsid w:val="008D7D4B"/>
    <w:rsid w:val="008E522A"/>
    <w:rsid w:val="008E55FA"/>
    <w:rsid w:val="008E668E"/>
    <w:rsid w:val="008F0196"/>
    <w:rsid w:val="008F29D4"/>
    <w:rsid w:val="008F34AC"/>
    <w:rsid w:val="008F477C"/>
    <w:rsid w:val="008F4C16"/>
    <w:rsid w:val="008F60B7"/>
    <w:rsid w:val="00901A7D"/>
    <w:rsid w:val="009052C2"/>
    <w:rsid w:val="009074E0"/>
    <w:rsid w:val="00910FF3"/>
    <w:rsid w:val="009113B8"/>
    <w:rsid w:val="00914C8B"/>
    <w:rsid w:val="009167ED"/>
    <w:rsid w:val="00921182"/>
    <w:rsid w:val="009248E9"/>
    <w:rsid w:val="00926497"/>
    <w:rsid w:val="00930DC4"/>
    <w:rsid w:val="00933533"/>
    <w:rsid w:val="00936404"/>
    <w:rsid w:val="00936507"/>
    <w:rsid w:val="00937B52"/>
    <w:rsid w:val="00950FAB"/>
    <w:rsid w:val="00951D01"/>
    <w:rsid w:val="00952303"/>
    <w:rsid w:val="00953A42"/>
    <w:rsid w:val="009540D8"/>
    <w:rsid w:val="00955F63"/>
    <w:rsid w:val="0096190F"/>
    <w:rsid w:val="00962D3D"/>
    <w:rsid w:val="00963411"/>
    <w:rsid w:val="00964384"/>
    <w:rsid w:val="00967C63"/>
    <w:rsid w:val="00970052"/>
    <w:rsid w:val="009757E2"/>
    <w:rsid w:val="00977434"/>
    <w:rsid w:val="00977724"/>
    <w:rsid w:val="00982222"/>
    <w:rsid w:val="00982599"/>
    <w:rsid w:val="00982FF0"/>
    <w:rsid w:val="00984FC2"/>
    <w:rsid w:val="00985E20"/>
    <w:rsid w:val="00987053"/>
    <w:rsid w:val="009873CD"/>
    <w:rsid w:val="0099118C"/>
    <w:rsid w:val="00992640"/>
    <w:rsid w:val="009939F7"/>
    <w:rsid w:val="00993F5F"/>
    <w:rsid w:val="009A026F"/>
    <w:rsid w:val="009A4F4A"/>
    <w:rsid w:val="009A5826"/>
    <w:rsid w:val="009A60BE"/>
    <w:rsid w:val="009B26BA"/>
    <w:rsid w:val="009B37C6"/>
    <w:rsid w:val="009B3934"/>
    <w:rsid w:val="009B40A7"/>
    <w:rsid w:val="009B4F1D"/>
    <w:rsid w:val="009B6EA7"/>
    <w:rsid w:val="009B709A"/>
    <w:rsid w:val="009C1D72"/>
    <w:rsid w:val="009C2B02"/>
    <w:rsid w:val="009C2D79"/>
    <w:rsid w:val="009C772E"/>
    <w:rsid w:val="009D15E5"/>
    <w:rsid w:val="009D1C83"/>
    <w:rsid w:val="009D3FAC"/>
    <w:rsid w:val="009E5038"/>
    <w:rsid w:val="009E5392"/>
    <w:rsid w:val="009E54F9"/>
    <w:rsid w:val="009E5583"/>
    <w:rsid w:val="009E7277"/>
    <w:rsid w:val="009E7D7B"/>
    <w:rsid w:val="009F1889"/>
    <w:rsid w:val="009F22F9"/>
    <w:rsid w:val="009F32C2"/>
    <w:rsid w:val="009F41B4"/>
    <w:rsid w:val="009F41C8"/>
    <w:rsid w:val="009F4F2B"/>
    <w:rsid w:val="00A001E6"/>
    <w:rsid w:val="00A019E6"/>
    <w:rsid w:val="00A02E6C"/>
    <w:rsid w:val="00A02EA7"/>
    <w:rsid w:val="00A058FA"/>
    <w:rsid w:val="00A0793B"/>
    <w:rsid w:val="00A137EC"/>
    <w:rsid w:val="00A15CAA"/>
    <w:rsid w:val="00A169BF"/>
    <w:rsid w:val="00A17824"/>
    <w:rsid w:val="00A210C2"/>
    <w:rsid w:val="00A222A6"/>
    <w:rsid w:val="00A240E1"/>
    <w:rsid w:val="00A24B71"/>
    <w:rsid w:val="00A25952"/>
    <w:rsid w:val="00A25CE3"/>
    <w:rsid w:val="00A26A9A"/>
    <w:rsid w:val="00A27FEA"/>
    <w:rsid w:val="00A330A2"/>
    <w:rsid w:val="00A36329"/>
    <w:rsid w:val="00A37E5A"/>
    <w:rsid w:val="00A411EF"/>
    <w:rsid w:val="00A42277"/>
    <w:rsid w:val="00A43539"/>
    <w:rsid w:val="00A4553D"/>
    <w:rsid w:val="00A553C9"/>
    <w:rsid w:val="00A5558A"/>
    <w:rsid w:val="00A61604"/>
    <w:rsid w:val="00A6760B"/>
    <w:rsid w:val="00A75B76"/>
    <w:rsid w:val="00A7677D"/>
    <w:rsid w:val="00A77A31"/>
    <w:rsid w:val="00A819F5"/>
    <w:rsid w:val="00A841F3"/>
    <w:rsid w:val="00A84501"/>
    <w:rsid w:val="00A85916"/>
    <w:rsid w:val="00A85FA4"/>
    <w:rsid w:val="00A87172"/>
    <w:rsid w:val="00A922DD"/>
    <w:rsid w:val="00A926E0"/>
    <w:rsid w:val="00A930CE"/>
    <w:rsid w:val="00A93726"/>
    <w:rsid w:val="00A94103"/>
    <w:rsid w:val="00A96E0E"/>
    <w:rsid w:val="00AA31A0"/>
    <w:rsid w:val="00AA34AC"/>
    <w:rsid w:val="00AA4BBF"/>
    <w:rsid w:val="00AA6AA8"/>
    <w:rsid w:val="00AA7B95"/>
    <w:rsid w:val="00AB00C7"/>
    <w:rsid w:val="00AB0918"/>
    <w:rsid w:val="00AB146E"/>
    <w:rsid w:val="00AB1D2B"/>
    <w:rsid w:val="00AB3E50"/>
    <w:rsid w:val="00AC2F0E"/>
    <w:rsid w:val="00AC36E4"/>
    <w:rsid w:val="00AC6BED"/>
    <w:rsid w:val="00AD3A23"/>
    <w:rsid w:val="00AE25E4"/>
    <w:rsid w:val="00AF1553"/>
    <w:rsid w:val="00AF2920"/>
    <w:rsid w:val="00AF30B2"/>
    <w:rsid w:val="00AF3123"/>
    <w:rsid w:val="00AF59BB"/>
    <w:rsid w:val="00AF5B2A"/>
    <w:rsid w:val="00AF6CB8"/>
    <w:rsid w:val="00AF7305"/>
    <w:rsid w:val="00B0084A"/>
    <w:rsid w:val="00B01334"/>
    <w:rsid w:val="00B028AF"/>
    <w:rsid w:val="00B02B06"/>
    <w:rsid w:val="00B05DEB"/>
    <w:rsid w:val="00B1001F"/>
    <w:rsid w:val="00B10FE1"/>
    <w:rsid w:val="00B11F80"/>
    <w:rsid w:val="00B21DCE"/>
    <w:rsid w:val="00B235BF"/>
    <w:rsid w:val="00B23930"/>
    <w:rsid w:val="00B23BB2"/>
    <w:rsid w:val="00B2565E"/>
    <w:rsid w:val="00B30648"/>
    <w:rsid w:val="00B30BEA"/>
    <w:rsid w:val="00B32C33"/>
    <w:rsid w:val="00B332CC"/>
    <w:rsid w:val="00B37E2D"/>
    <w:rsid w:val="00B40262"/>
    <w:rsid w:val="00B417B1"/>
    <w:rsid w:val="00B532B3"/>
    <w:rsid w:val="00B5362C"/>
    <w:rsid w:val="00B540BD"/>
    <w:rsid w:val="00B54CC5"/>
    <w:rsid w:val="00B552A6"/>
    <w:rsid w:val="00B62373"/>
    <w:rsid w:val="00B63C8F"/>
    <w:rsid w:val="00B6555F"/>
    <w:rsid w:val="00B7521F"/>
    <w:rsid w:val="00B814DE"/>
    <w:rsid w:val="00B82F6E"/>
    <w:rsid w:val="00B841E4"/>
    <w:rsid w:val="00B86067"/>
    <w:rsid w:val="00B91797"/>
    <w:rsid w:val="00B97A44"/>
    <w:rsid w:val="00BA525A"/>
    <w:rsid w:val="00BA59C1"/>
    <w:rsid w:val="00BA6504"/>
    <w:rsid w:val="00BB1919"/>
    <w:rsid w:val="00BB775C"/>
    <w:rsid w:val="00BC02AC"/>
    <w:rsid w:val="00BC6037"/>
    <w:rsid w:val="00BC61EA"/>
    <w:rsid w:val="00BC698A"/>
    <w:rsid w:val="00BC70DD"/>
    <w:rsid w:val="00BC77E4"/>
    <w:rsid w:val="00BD2539"/>
    <w:rsid w:val="00BD27CC"/>
    <w:rsid w:val="00BD2846"/>
    <w:rsid w:val="00BD2BE6"/>
    <w:rsid w:val="00BD4814"/>
    <w:rsid w:val="00BD5985"/>
    <w:rsid w:val="00BE1C17"/>
    <w:rsid w:val="00BE5712"/>
    <w:rsid w:val="00BE7901"/>
    <w:rsid w:val="00BE7CA2"/>
    <w:rsid w:val="00BF0E72"/>
    <w:rsid w:val="00BF1042"/>
    <w:rsid w:val="00BF2C3E"/>
    <w:rsid w:val="00BF33A4"/>
    <w:rsid w:val="00BF5FB2"/>
    <w:rsid w:val="00C000A3"/>
    <w:rsid w:val="00C0213E"/>
    <w:rsid w:val="00C0276A"/>
    <w:rsid w:val="00C032FA"/>
    <w:rsid w:val="00C05FFA"/>
    <w:rsid w:val="00C072C2"/>
    <w:rsid w:val="00C0791F"/>
    <w:rsid w:val="00C07E42"/>
    <w:rsid w:val="00C12EB5"/>
    <w:rsid w:val="00C13119"/>
    <w:rsid w:val="00C14824"/>
    <w:rsid w:val="00C15895"/>
    <w:rsid w:val="00C15A23"/>
    <w:rsid w:val="00C20E32"/>
    <w:rsid w:val="00C21C6F"/>
    <w:rsid w:val="00C225B7"/>
    <w:rsid w:val="00C229E3"/>
    <w:rsid w:val="00C25230"/>
    <w:rsid w:val="00C2589C"/>
    <w:rsid w:val="00C272C8"/>
    <w:rsid w:val="00C336A8"/>
    <w:rsid w:val="00C4287C"/>
    <w:rsid w:val="00C479F6"/>
    <w:rsid w:val="00C50756"/>
    <w:rsid w:val="00C50A93"/>
    <w:rsid w:val="00C51B39"/>
    <w:rsid w:val="00C54B36"/>
    <w:rsid w:val="00C55857"/>
    <w:rsid w:val="00C57A6C"/>
    <w:rsid w:val="00C60B3B"/>
    <w:rsid w:val="00C60B51"/>
    <w:rsid w:val="00C6345B"/>
    <w:rsid w:val="00C640D5"/>
    <w:rsid w:val="00C64E4A"/>
    <w:rsid w:val="00C6569C"/>
    <w:rsid w:val="00C65D0D"/>
    <w:rsid w:val="00C65F47"/>
    <w:rsid w:val="00C661D8"/>
    <w:rsid w:val="00C70304"/>
    <w:rsid w:val="00C71351"/>
    <w:rsid w:val="00C715F8"/>
    <w:rsid w:val="00C7448A"/>
    <w:rsid w:val="00C74B6C"/>
    <w:rsid w:val="00C75440"/>
    <w:rsid w:val="00C76254"/>
    <w:rsid w:val="00C77AF5"/>
    <w:rsid w:val="00C829DA"/>
    <w:rsid w:val="00C83557"/>
    <w:rsid w:val="00C84850"/>
    <w:rsid w:val="00C86629"/>
    <w:rsid w:val="00C86854"/>
    <w:rsid w:val="00C86CF5"/>
    <w:rsid w:val="00C86F25"/>
    <w:rsid w:val="00C9058B"/>
    <w:rsid w:val="00C92FE7"/>
    <w:rsid w:val="00C94D89"/>
    <w:rsid w:val="00C96412"/>
    <w:rsid w:val="00C97944"/>
    <w:rsid w:val="00CA0A95"/>
    <w:rsid w:val="00CA0EAC"/>
    <w:rsid w:val="00CA1811"/>
    <w:rsid w:val="00CA1D65"/>
    <w:rsid w:val="00CA46BA"/>
    <w:rsid w:val="00CA5009"/>
    <w:rsid w:val="00CA58B7"/>
    <w:rsid w:val="00CA7A51"/>
    <w:rsid w:val="00CB129B"/>
    <w:rsid w:val="00CB1B86"/>
    <w:rsid w:val="00CB4554"/>
    <w:rsid w:val="00CB5A22"/>
    <w:rsid w:val="00CB63BE"/>
    <w:rsid w:val="00CB6AE9"/>
    <w:rsid w:val="00CB7F71"/>
    <w:rsid w:val="00CC01BA"/>
    <w:rsid w:val="00CC231A"/>
    <w:rsid w:val="00CC2C03"/>
    <w:rsid w:val="00CC4646"/>
    <w:rsid w:val="00CC542A"/>
    <w:rsid w:val="00CC5C4D"/>
    <w:rsid w:val="00CC7C31"/>
    <w:rsid w:val="00CD381D"/>
    <w:rsid w:val="00CD418C"/>
    <w:rsid w:val="00CD4552"/>
    <w:rsid w:val="00CD4C6D"/>
    <w:rsid w:val="00CD54D9"/>
    <w:rsid w:val="00CD77A9"/>
    <w:rsid w:val="00CE002E"/>
    <w:rsid w:val="00CE198A"/>
    <w:rsid w:val="00CE4D46"/>
    <w:rsid w:val="00CF1CAC"/>
    <w:rsid w:val="00CF2CDB"/>
    <w:rsid w:val="00CF4A05"/>
    <w:rsid w:val="00CF5DC7"/>
    <w:rsid w:val="00CF629A"/>
    <w:rsid w:val="00CF710D"/>
    <w:rsid w:val="00CF76F1"/>
    <w:rsid w:val="00CF780A"/>
    <w:rsid w:val="00CF7FA4"/>
    <w:rsid w:val="00D004FC"/>
    <w:rsid w:val="00D03331"/>
    <w:rsid w:val="00D04571"/>
    <w:rsid w:val="00D04C39"/>
    <w:rsid w:val="00D05038"/>
    <w:rsid w:val="00D06300"/>
    <w:rsid w:val="00D0671C"/>
    <w:rsid w:val="00D10E5D"/>
    <w:rsid w:val="00D10EE0"/>
    <w:rsid w:val="00D145C4"/>
    <w:rsid w:val="00D157A4"/>
    <w:rsid w:val="00D1699D"/>
    <w:rsid w:val="00D20031"/>
    <w:rsid w:val="00D21945"/>
    <w:rsid w:val="00D21A53"/>
    <w:rsid w:val="00D24918"/>
    <w:rsid w:val="00D24B22"/>
    <w:rsid w:val="00D25343"/>
    <w:rsid w:val="00D304BB"/>
    <w:rsid w:val="00D31A50"/>
    <w:rsid w:val="00D34E82"/>
    <w:rsid w:val="00D421B3"/>
    <w:rsid w:val="00D42F1A"/>
    <w:rsid w:val="00D439C1"/>
    <w:rsid w:val="00D43E0F"/>
    <w:rsid w:val="00D4770F"/>
    <w:rsid w:val="00D50BE9"/>
    <w:rsid w:val="00D51954"/>
    <w:rsid w:val="00D52C20"/>
    <w:rsid w:val="00D534AD"/>
    <w:rsid w:val="00D60963"/>
    <w:rsid w:val="00D6130F"/>
    <w:rsid w:val="00D62715"/>
    <w:rsid w:val="00D64C40"/>
    <w:rsid w:val="00D66EA0"/>
    <w:rsid w:val="00D70BEE"/>
    <w:rsid w:val="00D72938"/>
    <w:rsid w:val="00D7372D"/>
    <w:rsid w:val="00D75BD1"/>
    <w:rsid w:val="00D84904"/>
    <w:rsid w:val="00D85A75"/>
    <w:rsid w:val="00D87CAE"/>
    <w:rsid w:val="00D92E2D"/>
    <w:rsid w:val="00D95D4B"/>
    <w:rsid w:val="00D979DF"/>
    <w:rsid w:val="00DA1DC0"/>
    <w:rsid w:val="00DA325B"/>
    <w:rsid w:val="00DB1770"/>
    <w:rsid w:val="00DB238A"/>
    <w:rsid w:val="00DB3B85"/>
    <w:rsid w:val="00DB5632"/>
    <w:rsid w:val="00DB56D7"/>
    <w:rsid w:val="00DB5DBE"/>
    <w:rsid w:val="00DB5E7E"/>
    <w:rsid w:val="00DC33C2"/>
    <w:rsid w:val="00DC4479"/>
    <w:rsid w:val="00DC555F"/>
    <w:rsid w:val="00DC6A9B"/>
    <w:rsid w:val="00DC702B"/>
    <w:rsid w:val="00DD079A"/>
    <w:rsid w:val="00DD0EB1"/>
    <w:rsid w:val="00DD37B8"/>
    <w:rsid w:val="00DD4C21"/>
    <w:rsid w:val="00DD750B"/>
    <w:rsid w:val="00DE1576"/>
    <w:rsid w:val="00DE6D86"/>
    <w:rsid w:val="00DF0E75"/>
    <w:rsid w:val="00DF2125"/>
    <w:rsid w:val="00DF4617"/>
    <w:rsid w:val="00DF5411"/>
    <w:rsid w:val="00DF5D47"/>
    <w:rsid w:val="00DF72F4"/>
    <w:rsid w:val="00E00789"/>
    <w:rsid w:val="00E00D6E"/>
    <w:rsid w:val="00E01204"/>
    <w:rsid w:val="00E0180E"/>
    <w:rsid w:val="00E040AA"/>
    <w:rsid w:val="00E051E0"/>
    <w:rsid w:val="00E05538"/>
    <w:rsid w:val="00E05AA9"/>
    <w:rsid w:val="00E067AC"/>
    <w:rsid w:val="00E0755B"/>
    <w:rsid w:val="00E115AE"/>
    <w:rsid w:val="00E141A4"/>
    <w:rsid w:val="00E14FE3"/>
    <w:rsid w:val="00E15722"/>
    <w:rsid w:val="00E23A5B"/>
    <w:rsid w:val="00E25190"/>
    <w:rsid w:val="00E25382"/>
    <w:rsid w:val="00E346FE"/>
    <w:rsid w:val="00E43BFA"/>
    <w:rsid w:val="00E44D36"/>
    <w:rsid w:val="00E44D59"/>
    <w:rsid w:val="00E44DC3"/>
    <w:rsid w:val="00E46E53"/>
    <w:rsid w:val="00E5410B"/>
    <w:rsid w:val="00E544DB"/>
    <w:rsid w:val="00E5515E"/>
    <w:rsid w:val="00E6169F"/>
    <w:rsid w:val="00E62439"/>
    <w:rsid w:val="00E63FD6"/>
    <w:rsid w:val="00E64279"/>
    <w:rsid w:val="00E67B1A"/>
    <w:rsid w:val="00E710CD"/>
    <w:rsid w:val="00E7129F"/>
    <w:rsid w:val="00E7173E"/>
    <w:rsid w:val="00E72CE5"/>
    <w:rsid w:val="00E72DA5"/>
    <w:rsid w:val="00E73DE8"/>
    <w:rsid w:val="00E76828"/>
    <w:rsid w:val="00E8031C"/>
    <w:rsid w:val="00E807D6"/>
    <w:rsid w:val="00E80ED1"/>
    <w:rsid w:val="00E8110D"/>
    <w:rsid w:val="00E83C91"/>
    <w:rsid w:val="00E845DB"/>
    <w:rsid w:val="00E851F8"/>
    <w:rsid w:val="00E85DC9"/>
    <w:rsid w:val="00E91536"/>
    <w:rsid w:val="00E95220"/>
    <w:rsid w:val="00E95D28"/>
    <w:rsid w:val="00EA57C0"/>
    <w:rsid w:val="00EA7E94"/>
    <w:rsid w:val="00EB23E4"/>
    <w:rsid w:val="00EB4B71"/>
    <w:rsid w:val="00EC1765"/>
    <w:rsid w:val="00EC4554"/>
    <w:rsid w:val="00EC71CF"/>
    <w:rsid w:val="00EC73A9"/>
    <w:rsid w:val="00EC767E"/>
    <w:rsid w:val="00ED00DB"/>
    <w:rsid w:val="00ED1338"/>
    <w:rsid w:val="00ED6107"/>
    <w:rsid w:val="00EE071F"/>
    <w:rsid w:val="00EE2FBA"/>
    <w:rsid w:val="00EE5E9C"/>
    <w:rsid w:val="00EE6768"/>
    <w:rsid w:val="00EE6DDA"/>
    <w:rsid w:val="00EE7073"/>
    <w:rsid w:val="00EE7946"/>
    <w:rsid w:val="00EE7E34"/>
    <w:rsid w:val="00EF5CEE"/>
    <w:rsid w:val="00F009B4"/>
    <w:rsid w:val="00F03D94"/>
    <w:rsid w:val="00F0449A"/>
    <w:rsid w:val="00F05AB7"/>
    <w:rsid w:val="00F05E07"/>
    <w:rsid w:val="00F0712A"/>
    <w:rsid w:val="00F10192"/>
    <w:rsid w:val="00F10B70"/>
    <w:rsid w:val="00F11505"/>
    <w:rsid w:val="00F13CDC"/>
    <w:rsid w:val="00F168DF"/>
    <w:rsid w:val="00F1747E"/>
    <w:rsid w:val="00F200B3"/>
    <w:rsid w:val="00F216C5"/>
    <w:rsid w:val="00F23E6C"/>
    <w:rsid w:val="00F25375"/>
    <w:rsid w:val="00F25DF1"/>
    <w:rsid w:val="00F26C10"/>
    <w:rsid w:val="00F27371"/>
    <w:rsid w:val="00F317CF"/>
    <w:rsid w:val="00F34166"/>
    <w:rsid w:val="00F347DC"/>
    <w:rsid w:val="00F34FA5"/>
    <w:rsid w:val="00F353B3"/>
    <w:rsid w:val="00F37D23"/>
    <w:rsid w:val="00F4476B"/>
    <w:rsid w:val="00F45052"/>
    <w:rsid w:val="00F46AB7"/>
    <w:rsid w:val="00F46BB5"/>
    <w:rsid w:val="00F47C08"/>
    <w:rsid w:val="00F510F0"/>
    <w:rsid w:val="00F54A98"/>
    <w:rsid w:val="00F55DDB"/>
    <w:rsid w:val="00F56E33"/>
    <w:rsid w:val="00F57120"/>
    <w:rsid w:val="00F622C9"/>
    <w:rsid w:val="00F638AF"/>
    <w:rsid w:val="00F64A02"/>
    <w:rsid w:val="00F66156"/>
    <w:rsid w:val="00F70206"/>
    <w:rsid w:val="00F72F5C"/>
    <w:rsid w:val="00F81903"/>
    <w:rsid w:val="00F82ADF"/>
    <w:rsid w:val="00F82EB2"/>
    <w:rsid w:val="00F853DC"/>
    <w:rsid w:val="00F87AC4"/>
    <w:rsid w:val="00F93501"/>
    <w:rsid w:val="00F946A7"/>
    <w:rsid w:val="00F96A78"/>
    <w:rsid w:val="00FA15C8"/>
    <w:rsid w:val="00FA273F"/>
    <w:rsid w:val="00FA2916"/>
    <w:rsid w:val="00FA3658"/>
    <w:rsid w:val="00FA39B4"/>
    <w:rsid w:val="00FA49E7"/>
    <w:rsid w:val="00FA7CB1"/>
    <w:rsid w:val="00FA7F3D"/>
    <w:rsid w:val="00FB02B4"/>
    <w:rsid w:val="00FB1110"/>
    <w:rsid w:val="00FB5CB9"/>
    <w:rsid w:val="00FB5E8A"/>
    <w:rsid w:val="00FC3C60"/>
    <w:rsid w:val="00FC7558"/>
    <w:rsid w:val="00FC7CCC"/>
    <w:rsid w:val="00FD0146"/>
    <w:rsid w:val="00FD19A7"/>
    <w:rsid w:val="00FD4656"/>
    <w:rsid w:val="00FD4D09"/>
    <w:rsid w:val="00FD57FD"/>
    <w:rsid w:val="00FE4C9A"/>
    <w:rsid w:val="00FE5C4A"/>
    <w:rsid w:val="00FE7433"/>
    <w:rsid w:val="00FF0829"/>
    <w:rsid w:val="00FF1B82"/>
    <w:rsid w:val="00FF6289"/>
    <w:rsid w:val="00FF74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3BDB2"/>
  <w15:chartTrackingRefBased/>
  <w15:docId w15:val="{5483C97E-B8D8-42C1-A781-0728818A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325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5AB"/>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AF15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1553"/>
  </w:style>
  <w:style w:type="paragraph" w:styleId="Piedepgina">
    <w:name w:val="footer"/>
    <w:basedOn w:val="Normal"/>
    <w:link w:val="PiedepginaCar"/>
    <w:uiPriority w:val="99"/>
    <w:unhideWhenUsed/>
    <w:rsid w:val="00AF15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1553"/>
  </w:style>
  <w:style w:type="paragraph" w:styleId="Sinespaciado">
    <w:name w:val="No Spacing"/>
    <w:link w:val="SinespaciadoCar"/>
    <w:uiPriority w:val="1"/>
    <w:qFormat/>
    <w:rsid w:val="00624699"/>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624699"/>
    <w:rPr>
      <w:rFonts w:eastAsiaTheme="minorEastAsia"/>
      <w:lang w:eastAsia="es-CO"/>
    </w:rPr>
  </w:style>
  <w:style w:type="paragraph" w:styleId="Prrafodelista">
    <w:name w:val="List Paragraph"/>
    <w:basedOn w:val="Normal"/>
    <w:uiPriority w:val="34"/>
    <w:qFormat/>
    <w:rsid w:val="00CE002E"/>
    <w:pPr>
      <w:ind w:left="720"/>
      <w:contextualSpacing/>
    </w:pPr>
  </w:style>
  <w:style w:type="character" w:styleId="Hipervnculo">
    <w:name w:val="Hyperlink"/>
    <w:basedOn w:val="Fuentedeprrafopredeter"/>
    <w:uiPriority w:val="99"/>
    <w:unhideWhenUsed/>
    <w:rsid w:val="006D43C1"/>
    <w:rPr>
      <w:color w:val="0563C1" w:themeColor="hyperlink"/>
      <w:u w:val="single"/>
    </w:rPr>
  </w:style>
  <w:style w:type="character" w:styleId="Refdecomentario">
    <w:name w:val="annotation reference"/>
    <w:basedOn w:val="Fuentedeprrafopredeter"/>
    <w:uiPriority w:val="99"/>
    <w:semiHidden/>
    <w:unhideWhenUsed/>
    <w:rsid w:val="00025DF5"/>
    <w:rPr>
      <w:sz w:val="16"/>
      <w:szCs w:val="16"/>
    </w:rPr>
  </w:style>
  <w:style w:type="paragraph" w:styleId="Textocomentario">
    <w:name w:val="annotation text"/>
    <w:basedOn w:val="Normal"/>
    <w:link w:val="TextocomentarioCar"/>
    <w:uiPriority w:val="99"/>
    <w:semiHidden/>
    <w:unhideWhenUsed/>
    <w:rsid w:val="00025DF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5DF5"/>
    <w:rPr>
      <w:sz w:val="20"/>
      <w:szCs w:val="20"/>
    </w:rPr>
  </w:style>
  <w:style w:type="paragraph" w:styleId="Textodeglobo">
    <w:name w:val="Balloon Text"/>
    <w:basedOn w:val="Normal"/>
    <w:link w:val="TextodegloboCar"/>
    <w:uiPriority w:val="99"/>
    <w:semiHidden/>
    <w:unhideWhenUsed/>
    <w:rsid w:val="00025D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5DF5"/>
    <w:rPr>
      <w:rFonts w:ascii="Segoe UI" w:hAnsi="Segoe UI" w:cs="Segoe UI"/>
      <w:sz w:val="18"/>
      <w:szCs w:val="18"/>
    </w:rPr>
  </w:style>
  <w:style w:type="paragraph" w:customStyle="1" w:styleId="Default">
    <w:name w:val="Default"/>
    <w:rsid w:val="0003616E"/>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684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C62C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66250">
      <w:bodyDiv w:val="1"/>
      <w:marLeft w:val="0"/>
      <w:marRight w:val="0"/>
      <w:marTop w:val="0"/>
      <w:marBottom w:val="0"/>
      <w:divBdr>
        <w:top w:val="none" w:sz="0" w:space="0" w:color="auto"/>
        <w:left w:val="none" w:sz="0" w:space="0" w:color="auto"/>
        <w:bottom w:val="none" w:sz="0" w:space="0" w:color="auto"/>
        <w:right w:val="none" w:sz="0" w:space="0" w:color="auto"/>
      </w:divBdr>
    </w:div>
    <w:div w:id="498931692">
      <w:bodyDiv w:val="1"/>
      <w:marLeft w:val="0"/>
      <w:marRight w:val="0"/>
      <w:marTop w:val="0"/>
      <w:marBottom w:val="0"/>
      <w:divBdr>
        <w:top w:val="none" w:sz="0" w:space="0" w:color="auto"/>
        <w:left w:val="none" w:sz="0" w:space="0" w:color="auto"/>
        <w:bottom w:val="none" w:sz="0" w:space="0" w:color="auto"/>
        <w:right w:val="none" w:sz="0" w:space="0" w:color="auto"/>
      </w:divBdr>
    </w:div>
    <w:div w:id="1143079448">
      <w:bodyDiv w:val="1"/>
      <w:marLeft w:val="0"/>
      <w:marRight w:val="0"/>
      <w:marTop w:val="0"/>
      <w:marBottom w:val="0"/>
      <w:divBdr>
        <w:top w:val="none" w:sz="0" w:space="0" w:color="auto"/>
        <w:left w:val="none" w:sz="0" w:space="0" w:color="auto"/>
        <w:bottom w:val="none" w:sz="0" w:space="0" w:color="auto"/>
        <w:right w:val="none" w:sz="0" w:space="0" w:color="auto"/>
      </w:divBdr>
    </w:div>
    <w:div w:id="1651519227">
      <w:bodyDiv w:val="1"/>
      <w:marLeft w:val="0"/>
      <w:marRight w:val="0"/>
      <w:marTop w:val="0"/>
      <w:marBottom w:val="0"/>
      <w:divBdr>
        <w:top w:val="none" w:sz="0" w:space="0" w:color="auto"/>
        <w:left w:val="none" w:sz="0" w:space="0" w:color="auto"/>
        <w:bottom w:val="none" w:sz="0" w:space="0" w:color="auto"/>
        <w:right w:val="none" w:sz="0" w:space="0" w:color="auto"/>
      </w:divBdr>
    </w:div>
    <w:div w:id="1832453030">
      <w:bodyDiv w:val="1"/>
      <w:marLeft w:val="0"/>
      <w:marRight w:val="0"/>
      <w:marTop w:val="0"/>
      <w:marBottom w:val="0"/>
      <w:divBdr>
        <w:top w:val="none" w:sz="0" w:space="0" w:color="auto"/>
        <w:left w:val="none" w:sz="0" w:space="0" w:color="auto"/>
        <w:bottom w:val="none" w:sz="0" w:space="0" w:color="auto"/>
        <w:right w:val="none" w:sz="0" w:space="0" w:color="auto"/>
      </w:divBdr>
    </w:div>
    <w:div w:id="195161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285E1EBA72990F4195D505E8D22F6972" ma:contentTypeVersion="1" ma:contentTypeDescription="Crear nuevo documento." ma:contentTypeScope="" ma:versionID="58b7346b50dfc36d1e3768bb2c554651">
  <xsd:schema xmlns:xsd="http://www.w3.org/2001/XMLSchema" xmlns:xs="http://www.w3.org/2001/XMLSchema" xmlns:p="http://schemas.microsoft.com/office/2006/metadata/properties" xmlns:ns2="182591e6-0f8c-49be-857d-34c2e2210ef9" targetNamespace="http://schemas.microsoft.com/office/2006/metadata/properties" ma:root="true" ma:fieldsID="42b8d84d605ac9bc46c55958af152a7d" ns2:_="">
    <xsd:import namespace="182591e6-0f8c-49be-857d-34c2e2210ef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591e6-0f8c-49be-857d-34c2e2210ef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82591e6-0f8c-49be-857d-34c2e2210ef9">C6HDPSSWJME2-69-1313</_dlc_DocId>
    <_dlc_DocIdUrl xmlns="182591e6-0f8c-49be-857d-34c2e2210ef9">
      <Url>https://www.minagricultura.gov.co/planeacion-control-gestion/_layouts/15/DocIdRedir.aspx?ID=C6HDPSSWJME2-69-1313</Url>
      <Description>C6HDPSSWJME2-69-1313</Description>
    </_dlc_DocIdUrl>
  </documentManagement>
</p:properties>
</file>

<file path=customXml/itemProps1.xml><?xml version="1.0" encoding="utf-8"?>
<ds:datastoreItem xmlns:ds="http://schemas.openxmlformats.org/officeDocument/2006/customXml" ds:itemID="{A1E1FE3D-56BC-4BF3-BB93-69CE47B352A0}">
  <ds:schemaRefs>
    <ds:schemaRef ds:uri="http://schemas.openxmlformats.org/officeDocument/2006/bibliography"/>
  </ds:schemaRefs>
</ds:datastoreItem>
</file>

<file path=customXml/itemProps2.xml><?xml version="1.0" encoding="utf-8"?>
<ds:datastoreItem xmlns:ds="http://schemas.openxmlformats.org/officeDocument/2006/customXml" ds:itemID="{B00C999D-EB10-4A45-ABC7-9476707A5264}"/>
</file>

<file path=customXml/itemProps3.xml><?xml version="1.0" encoding="utf-8"?>
<ds:datastoreItem xmlns:ds="http://schemas.openxmlformats.org/officeDocument/2006/customXml" ds:itemID="{B8FFE33F-94F0-4628-9B0F-24D97B24379D}"/>
</file>

<file path=customXml/itemProps4.xml><?xml version="1.0" encoding="utf-8"?>
<ds:datastoreItem xmlns:ds="http://schemas.openxmlformats.org/officeDocument/2006/customXml" ds:itemID="{79E8AF8A-F23C-47EC-B9D4-E17DD0D9F97A}"/>
</file>

<file path=customXml/itemProps5.xml><?xml version="1.0" encoding="utf-8"?>
<ds:datastoreItem xmlns:ds="http://schemas.openxmlformats.org/officeDocument/2006/customXml" ds:itemID="{9ADB1B57-39CE-4A47-91A3-90839E1FBF16}"/>
</file>

<file path=docProps/app.xml><?xml version="1.0" encoding="utf-8"?>
<Properties xmlns="http://schemas.openxmlformats.org/officeDocument/2006/extended-properties" xmlns:vt="http://schemas.openxmlformats.org/officeDocument/2006/docPropsVTypes">
  <Template>Normal</Template>
  <TotalTime>6</TotalTime>
  <Pages>35</Pages>
  <Words>11226</Words>
  <Characters>61746</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Julio Sierra Mora</dc:creator>
  <cp:keywords/>
  <dc:description/>
  <cp:lastModifiedBy>Carlos Julio Sierra Mora</cp:lastModifiedBy>
  <cp:revision>2</cp:revision>
  <cp:lastPrinted>2019-09-24T15:36:00Z</cp:lastPrinted>
  <dcterms:created xsi:type="dcterms:W3CDTF">2020-04-21T23:54:00Z</dcterms:created>
  <dcterms:modified xsi:type="dcterms:W3CDTF">2020-04-21T23:54:00Z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0x010100285E1EBA72990F4195D505E8D22F6972</vt:lpwstr>
  </property>
  <property fmtid="{D5CDD505-2E9C-101B-9397-08002B2CF9AE}" pid="3" name="_dlc_DocIdItemGuid">
    <vt:lpwstr>45b96ef4-c857-4310-9ece-1470417de4ba</vt:lpwstr>
  </property>
</Properties>
</file>