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248FE" w14:textId="77777777" w:rsidR="008430F7" w:rsidRPr="00F15D60" w:rsidRDefault="009119AC" w:rsidP="009119AC">
      <w:pPr>
        <w:tabs>
          <w:tab w:val="left" w:pos="1797"/>
        </w:tabs>
        <w:jc w:val="center"/>
        <w:rPr>
          <w:rFonts w:ascii="Helvetica" w:hAnsi="Helvetica" w:cs="Helvetica"/>
          <w:b/>
          <w:sz w:val="23"/>
          <w:szCs w:val="23"/>
        </w:rPr>
      </w:pPr>
      <w:bookmarkStart w:id="0" w:name="_GoBack"/>
      <w:bookmarkEnd w:id="0"/>
      <w:r w:rsidRPr="00F15D60">
        <w:rPr>
          <w:rFonts w:ascii="Helvetica" w:hAnsi="Helvetica" w:cs="Helvetica"/>
          <w:b/>
          <w:sz w:val="23"/>
          <w:szCs w:val="23"/>
        </w:rPr>
        <w:t>REGLAMENTO DEL CONSEJO SUPERIOR DEL SISTEMA NACIONAL DE INNOVACIÓN AGROPECUARIA</w:t>
      </w:r>
    </w:p>
    <w:p w14:paraId="0016F352" w14:textId="77777777" w:rsidR="008430F7" w:rsidRPr="00F15D60" w:rsidRDefault="008430F7" w:rsidP="008430F7">
      <w:pPr>
        <w:jc w:val="both"/>
        <w:rPr>
          <w:rFonts w:ascii="Helvetica" w:hAnsi="Helvetica" w:cs="Helvetica"/>
          <w:sz w:val="23"/>
          <w:szCs w:val="23"/>
        </w:rPr>
      </w:pPr>
    </w:p>
    <w:p w14:paraId="0B81495D" w14:textId="15DDB5B3" w:rsidR="008430F7" w:rsidRPr="00F15D60" w:rsidRDefault="00136F19" w:rsidP="00D13950">
      <w:pPr>
        <w:jc w:val="both"/>
        <w:rPr>
          <w:rFonts w:ascii="Helvetica" w:hAnsi="Helvetica" w:cs="Helvetica"/>
          <w:sz w:val="23"/>
          <w:szCs w:val="23"/>
        </w:rPr>
      </w:pPr>
      <w:r w:rsidRPr="00136F19">
        <w:rPr>
          <w:rFonts w:ascii="Helvetica" w:hAnsi="Helvetica" w:cs="Helvetica"/>
          <w:b/>
          <w:sz w:val="23"/>
          <w:szCs w:val="23"/>
        </w:rPr>
        <w:t>Artículo</w:t>
      </w:r>
      <w:r w:rsidR="008430F7" w:rsidRPr="00136F19">
        <w:rPr>
          <w:rFonts w:ascii="Helvetica" w:hAnsi="Helvetica" w:cs="Helvetica"/>
          <w:b/>
          <w:sz w:val="23"/>
          <w:szCs w:val="23"/>
        </w:rPr>
        <w:t xml:space="preserve"> 1.</w:t>
      </w:r>
      <w:r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b/>
          <w:sz w:val="23"/>
          <w:szCs w:val="23"/>
        </w:rPr>
        <w:t xml:space="preserve">Objeto del reglamento. </w:t>
      </w:r>
      <w:r w:rsidR="008430F7" w:rsidRPr="00F15D60">
        <w:rPr>
          <w:rFonts w:ascii="Helvetica" w:hAnsi="Helvetica" w:cs="Helvetica"/>
          <w:sz w:val="23"/>
          <w:szCs w:val="23"/>
        </w:rPr>
        <w:t>El objeto de este reglamento es regular el funcionamiento del Consejo Superior del Sistema Nacional de Innovación Agropecuaria, a fin de que cumpla las funciones contenidas en la Ley 1876 de 2017.</w:t>
      </w:r>
    </w:p>
    <w:p w14:paraId="79E82D94" w14:textId="0CA03DF2" w:rsidR="008430F7" w:rsidRPr="00F15D60" w:rsidRDefault="008430F7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220508">
        <w:rPr>
          <w:rFonts w:ascii="Helvetica" w:hAnsi="Helvetica" w:cs="Helvetica"/>
          <w:b/>
          <w:sz w:val="23"/>
          <w:szCs w:val="23"/>
        </w:rPr>
        <w:t>Art</w:t>
      </w:r>
      <w:r w:rsidR="00220508">
        <w:rPr>
          <w:rFonts w:ascii="Helvetica" w:hAnsi="Helvetica" w:cs="Helvetica"/>
          <w:b/>
          <w:sz w:val="23"/>
          <w:szCs w:val="23"/>
        </w:rPr>
        <w:t>ículo</w:t>
      </w:r>
      <w:r w:rsidRPr="00220508">
        <w:rPr>
          <w:rFonts w:ascii="Helvetica" w:hAnsi="Helvetica" w:cs="Helvetica"/>
          <w:b/>
          <w:sz w:val="23"/>
          <w:szCs w:val="23"/>
        </w:rPr>
        <w:t xml:space="preserve"> 2.</w:t>
      </w:r>
      <w:r w:rsidR="00220508">
        <w:rPr>
          <w:rFonts w:ascii="Helvetica" w:hAnsi="Helvetica" w:cs="Helvetica"/>
          <w:b/>
          <w:sz w:val="23"/>
          <w:szCs w:val="23"/>
        </w:rPr>
        <w:t xml:space="preserve"> Integración del Consejo: </w:t>
      </w:r>
      <w:r w:rsidRPr="00F15D60">
        <w:rPr>
          <w:rFonts w:ascii="Helvetica" w:hAnsi="Helvetica" w:cs="Helvetica"/>
          <w:sz w:val="23"/>
          <w:szCs w:val="23"/>
        </w:rPr>
        <w:t>El Consejo de Consejo Superior del Sistema Nacional de Innovación Agropecuaria está integrado por</w:t>
      </w:r>
      <w:r w:rsidR="00220508">
        <w:rPr>
          <w:rFonts w:ascii="Helvetica" w:hAnsi="Helvetica" w:cs="Helvetica"/>
          <w:sz w:val="23"/>
          <w:szCs w:val="23"/>
        </w:rPr>
        <w:t xml:space="preserve">: </w:t>
      </w:r>
      <w:r w:rsidRPr="00F15D60">
        <w:rPr>
          <w:rFonts w:ascii="Helvetica" w:hAnsi="Helvetica" w:cs="Helvetica"/>
          <w:sz w:val="23"/>
          <w:szCs w:val="23"/>
        </w:rPr>
        <w:t xml:space="preserve"> </w:t>
      </w:r>
    </w:p>
    <w:p w14:paraId="5B29887C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1. El Ministro de Agricultura y Desarrollo Rural, o su Viceministro delegado, quien lo presidirá. </w:t>
      </w:r>
    </w:p>
    <w:p w14:paraId="6365DF47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2. El Director del Departamento Administrativo de Ciencia, Tecnología e Innovación (Colciencias), o un Subdirector delegado. </w:t>
      </w:r>
    </w:p>
    <w:p w14:paraId="563385A7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3. El Director del Departamento Nacional de Planeación (DNP), o un Subdirector delegado.</w:t>
      </w:r>
    </w:p>
    <w:p w14:paraId="119B2FDD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4. El Ministro de Educación Nacional, o su Viceministro delegado. </w:t>
      </w:r>
    </w:p>
    <w:p w14:paraId="0987DCBF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5. El Ministro de Comercio, Industria y Turismo, o su Viceministro delegado. </w:t>
      </w:r>
    </w:p>
    <w:p w14:paraId="3C2C4C5A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6. El Ministro de Ambiente y Desarrollo Sostenible, o su Viceministro delegado </w:t>
      </w:r>
    </w:p>
    <w:p w14:paraId="006085B8" w14:textId="55026B29" w:rsidR="008B40E9" w:rsidRPr="00F15D60" w:rsidRDefault="004E173C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7</w:t>
      </w:r>
      <w:r w:rsidR="008B40E9" w:rsidRPr="00F15D60">
        <w:rPr>
          <w:rFonts w:ascii="Helvetica" w:hAnsi="Helvetica" w:cs="Helvetica"/>
          <w:sz w:val="23"/>
          <w:szCs w:val="23"/>
        </w:rPr>
        <w:t xml:space="preserve">. El Director Ejecutivo de la Corporación Colombiana de Investigación Agropecuaria (Corpoica), o un Director Nacional delegado. </w:t>
      </w:r>
    </w:p>
    <w:p w14:paraId="11F6826B" w14:textId="23629C09" w:rsidR="008B40E9" w:rsidRPr="00F15D60" w:rsidRDefault="004E173C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8</w:t>
      </w:r>
      <w:r w:rsidR="008B40E9" w:rsidRPr="00F15D60">
        <w:rPr>
          <w:rFonts w:ascii="Helvetica" w:hAnsi="Helvetica" w:cs="Helvetica"/>
          <w:sz w:val="23"/>
          <w:szCs w:val="23"/>
        </w:rPr>
        <w:t xml:space="preserve">. El Gerente General del Instituto Colombiano Agropecuario (ICA), o un Subgerente Nacional delegado. </w:t>
      </w:r>
    </w:p>
    <w:p w14:paraId="38F5FA8C" w14:textId="013C47B1" w:rsidR="008B40E9" w:rsidRPr="00F15D60" w:rsidRDefault="004E173C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9</w:t>
      </w:r>
      <w:r w:rsidR="008B40E9" w:rsidRPr="00F15D60">
        <w:rPr>
          <w:rFonts w:ascii="Helvetica" w:hAnsi="Helvetica" w:cs="Helvetica"/>
          <w:sz w:val="23"/>
          <w:szCs w:val="23"/>
        </w:rPr>
        <w:t xml:space="preserve">. El Presidente de la Agencia Nacional de Desarrollo Rural - (ADR), o un Vicepresidente Delegado. </w:t>
      </w:r>
    </w:p>
    <w:p w14:paraId="4F998D21" w14:textId="3E73AE62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1</w:t>
      </w:r>
      <w:r w:rsidR="004E173C" w:rsidRPr="00F15D60">
        <w:rPr>
          <w:rFonts w:ascii="Helvetica" w:hAnsi="Helvetica" w:cs="Helvetica"/>
          <w:sz w:val="23"/>
          <w:szCs w:val="23"/>
        </w:rPr>
        <w:t>0</w:t>
      </w:r>
      <w:r w:rsidRPr="00F15D60">
        <w:rPr>
          <w:rFonts w:ascii="Helvetica" w:hAnsi="Helvetica" w:cs="Helvetica"/>
          <w:sz w:val="23"/>
          <w:szCs w:val="23"/>
        </w:rPr>
        <w:t xml:space="preserve">. El Presidente del Consejo Nacional de Secretarios de Agricultura </w:t>
      </w:r>
      <w:r w:rsidRPr="00F15D60">
        <w:rPr>
          <w:rFonts w:ascii="Helvetica" w:hAnsi="Helvetica" w:cs="Helvetica"/>
          <w:sz w:val="23"/>
          <w:szCs w:val="23"/>
        </w:rPr>
        <w:softHyphen/>
        <w:t xml:space="preserve"> (CONSA). </w:t>
      </w:r>
    </w:p>
    <w:p w14:paraId="50C806DA" w14:textId="4E3E32F8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1</w:t>
      </w:r>
      <w:r w:rsidR="004E173C" w:rsidRPr="00F15D60">
        <w:rPr>
          <w:rFonts w:ascii="Helvetica" w:hAnsi="Helvetica" w:cs="Helvetica"/>
          <w:sz w:val="23"/>
          <w:szCs w:val="23"/>
        </w:rPr>
        <w:t>1</w:t>
      </w:r>
      <w:r w:rsidRPr="00F15D60">
        <w:rPr>
          <w:rFonts w:ascii="Helvetica" w:hAnsi="Helvetica" w:cs="Helvetica"/>
          <w:sz w:val="23"/>
          <w:szCs w:val="23"/>
        </w:rPr>
        <w:t xml:space="preserve">. Un representante de las Universidades cuyas acciones de formación, extensión y/o investigación tengan vínculo con el sector agropecuario, a través del Rector o su Vicerrector delegado. </w:t>
      </w:r>
    </w:p>
    <w:p w14:paraId="24BBA733" w14:textId="0F848766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1</w:t>
      </w:r>
      <w:r w:rsidR="004E173C" w:rsidRPr="00F15D60">
        <w:rPr>
          <w:rFonts w:ascii="Helvetica" w:hAnsi="Helvetica" w:cs="Helvetica"/>
          <w:sz w:val="23"/>
          <w:szCs w:val="23"/>
        </w:rPr>
        <w:t>2</w:t>
      </w:r>
      <w:r w:rsidRPr="00F15D60">
        <w:rPr>
          <w:rFonts w:ascii="Helvetica" w:hAnsi="Helvetica" w:cs="Helvetica"/>
          <w:sz w:val="23"/>
          <w:szCs w:val="23"/>
        </w:rPr>
        <w:t xml:space="preserve">. Cinco representantes de los productores agropecuarios, uno será el Presidente de la Sociedad de Agricultores de Colombia - SAC o su Vicepresidente Delegado, un representante de las Organizaciones Comunitarias, un representante de las </w:t>
      </w:r>
      <w:r w:rsidRPr="00F15D60">
        <w:rPr>
          <w:rFonts w:ascii="Helvetica" w:hAnsi="Helvetica" w:cs="Helvetica"/>
          <w:sz w:val="23"/>
          <w:szCs w:val="23"/>
        </w:rPr>
        <w:lastRenderedPageBreak/>
        <w:t xml:space="preserve">Comunidades Indígenas, Un representante de las Comunidades Negras, Afrodescendiente Raizales y Palenqueros - NARP Y una representante de la mujer Rural. Estos cuatro últimos representantes serán elegidos por sus organizaciones, según los criterios y procedimientos establecidos en la reglamentación de la presente Ley. </w:t>
      </w:r>
    </w:p>
    <w:p w14:paraId="4E0A0660" w14:textId="5AAF069D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1</w:t>
      </w:r>
      <w:r w:rsidR="004E173C" w:rsidRPr="00F15D60">
        <w:rPr>
          <w:rFonts w:ascii="Helvetica" w:hAnsi="Helvetica" w:cs="Helvetica"/>
          <w:sz w:val="23"/>
          <w:szCs w:val="23"/>
        </w:rPr>
        <w:t>3</w:t>
      </w:r>
      <w:r w:rsidRPr="00F15D60">
        <w:rPr>
          <w:rFonts w:ascii="Helvetica" w:hAnsi="Helvetica" w:cs="Helvetica"/>
          <w:sz w:val="23"/>
          <w:szCs w:val="23"/>
        </w:rPr>
        <w:t>. Un representante de las Asociaciones de Profesionales vinculados al sector agropecuario</w:t>
      </w:r>
    </w:p>
    <w:p w14:paraId="71A36936" w14:textId="42F1F3E0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1</w:t>
      </w:r>
      <w:r w:rsidR="004E173C" w:rsidRPr="00F15D60">
        <w:rPr>
          <w:rFonts w:ascii="Helvetica" w:hAnsi="Helvetica" w:cs="Helvetica"/>
          <w:sz w:val="23"/>
          <w:szCs w:val="23"/>
        </w:rPr>
        <w:t>4</w:t>
      </w:r>
      <w:r w:rsidRPr="00F15D60">
        <w:rPr>
          <w:rFonts w:ascii="Helvetica" w:hAnsi="Helvetica" w:cs="Helvetica"/>
          <w:sz w:val="23"/>
          <w:szCs w:val="23"/>
        </w:rPr>
        <w:t xml:space="preserve">. Dos representantes de los Consejos Municipales de Desarrollo Rural </w:t>
      </w:r>
    </w:p>
    <w:p w14:paraId="1C01EF9F" w14:textId="7B7DDAD0" w:rsidR="000641C8" w:rsidRPr="00F15D60" w:rsidRDefault="00D1097E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D1097E">
        <w:rPr>
          <w:rFonts w:ascii="Helvetica" w:hAnsi="Helvetica" w:cs="Helvetica"/>
          <w:b/>
          <w:sz w:val="23"/>
          <w:szCs w:val="23"/>
        </w:rPr>
        <w:t>Parágrafo:</w:t>
      </w:r>
      <w:r w:rsidRPr="00F15D60">
        <w:rPr>
          <w:rFonts w:ascii="Helvetica" w:hAnsi="Helvetica" w:cs="Helvetica"/>
          <w:sz w:val="23"/>
          <w:szCs w:val="23"/>
        </w:rPr>
        <w:t xml:space="preserve"> </w:t>
      </w:r>
      <w:r w:rsidR="008B40E9" w:rsidRPr="00F15D60">
        <w:rPr>
          <w:rFonts w:ascii="Helvetica" w:hAnsi="Helvetica" w:cs="Helvetica"/>
          <w:sz w:val="23"/>
          <w:szCs w:val="23"/>
        </w:rPr>
        <w:t>Podrán asistir a sus sesiones distintos actores, públicos y privados, cuando se considere pertinente. El Presidente del Banco Agrario de Colombia o su Vicepresidente delegado, y el Director del Servicio Nacional de Aprendizaje (Sena), o un Subdirector delegado serán invitados permanentes del Consejo Superior.</w:t>
      </w:r>
      <w:r w:rsidR="008B40E9" w:rsidRPr="00F15D60" w:rsidDel="008B40E9">
        <w:rPr>
          <w:rFonts w:ascii="Helvetica" w:hAnsi="Helvetica" w:cs="Helvetica"/>
          <w:sz w:val="23"/>
          <w:szCs w:val="23"/>
        </w:rPr>
        <w:t xml:space="preserve"> </w:t>
      </w:r>
    </w:p>
    <w:p w14:paraId="5204444E" w14:textId="77777777" w:rsidR="0021543C" w:rsidRDefault="0021543C" w:rsidP="00D13950">
      <w:pPr>
        <w:pStyle w:val="NormalWeb"/>
        <w:spacing w:line="300" w:lineRule="atLeast"/>
        <w:jc w:val="both"/>
        <w:rPr>
          <w:rFonts w:ascii="Helvetica" w:hAnsi="Helvetica" w:cs="Helvetica"/>
          <w:b/>
          <w:sz w:val="23"/>
          <w:szCs w:val="23"/>
        </w:rPr>
      </w:pPr>
    </w:p>
    <w:p w14:paraId="00A1C4DD" w14:textId="20F7805D" w:rsidR="008B40E9" w:rsidRPr="00F15D60" w:rsidRDefault="0021543C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b/>
          <w:sz w:val="23"/>
          <w:szCs w:val="23"/>
        </w:rPr>
        <w:t xml:space="preserve">Artículo 3. Atribuciones: </w:t>
      </w:r>
      <w:r w:rsidR="008430F7" w:rsidRPr="00F15D60">
        <w:rPr>
          <w:rFonts w:ascii="Helvetica" w:hAnsi="Helvetica" w:cs="Helvetica"/>
          <w:sz w:val="23"/>
          <w:szCs w:val="23"/>
        </w:rPr>
        <w:t xml:space="preserve">Corresponde al </w:t>
      </w:r>
      <w:r w:rsidR="00D13950" w:rsidRPr="00F15D60">
        <w:rPr>
          <w:rFonts w:ascii="Helvetica" w:hAnsi="Helvetica" w:cs="Helvetica"/>
          <w:sz w:val="23"/>
          <w:szCs w:val="23"/>
        </w:rPr>
        <w:t>Consejo Superior del Sistema Nacional de Innovación Agropecuaria</w:t>
      </w:r>
      <w:r w:rsidR="008430F7" w:rsidRPr="00F15D60">
        <w:rPr>
          <w:rFonts w:ascii="Helvetica" w:hAnsi="Helvetica" w:cs="Helvetica"/>
          <w:sz w:val="23"/>
          <w:szCs w:val="23"/>
        </w:rPr>
        <w:t>:</w:t>
      </w:r>
      <w:r w:rsidR="00D13950" w:rsidRPr="00F15D60">
        <w:rPr>
          <w:rFonts w:ascii="Helvetica" w:hAnsi="Helvetica" w:cs="Helvetica"/>
          <w:sz w:val="23"/>
          <w:szCs w:val="23"/>
        </w:rPr>
        <w:t xml:space="preserve"> </w:t>
      </w:r>
    </w:p>
    <w:p w14:paraId="590A0F80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1. Recomendar los mecanismos que garanticen la articulación del SNIA al SNCCTI, así como entre los componentes, interfaces, subsistemas y órganos de gestión de los mismos, para lograr un desarrollo incremental de la coordinación y cooperación de los actores a nivel nacional y territorial. </w:t>
      </w:r>
    </w:p>
    <w:p w14:paraId="72018AB3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2. Recomendar los marcos regulatorios adecuados para temas como propiedad intelectual, bioseguridad y acceso a recursos genéticos, entre otros, considerando siempre las mejores prácticas y las normas internacionales en la materia e incentivando la I+D+i dentro de un escenario de sostenibilidad de la biodiversidad. </w:t>
      </w:r>
    </w:p>
    <w:p w14:paraId="4032DB3B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3. Sugerir instrumentos de política pública que ayuden a mitigar los riesgos de innovar a nivel de unidades productivas, promuevan el desarrollo de financiamiento para la innovación, y ayuden a promover la cultura de la innovación. </w:t>
      </w:r>
    </w:p>
    <w:p w14:paraId="7A1136FA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4. Recomendar los instrumentos e indicadores que permitan el seguimiento y la evaluación de los resultados e impactos del SNIA y sus subsistemas. </w:t>
      </w:r>
    </w:p>
    <w:p w14:paraId="01771F24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5. Recomendar los lineamientos que deben ser considerados para la elaboración del Pectia. </w:t>
      </w:r>
    </w:p>
    <w:p w14:paraId="51F2678B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6. Analizar y presentar las solicitudes y recomendaciones de las mesas de ciencia, tecnología e innovación que se eleven al Consa. </w:t>
      </w:r>
    </w:p>
    <w:p w14:paraId="5B7B1391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lastRenderedPageBreak/>
        <w:t xml:space="preserve">7. Recomendar al Ministerio de Agricultura y Desarrollo Rural lineamientos de política pública con base en los reportes de seguimiento y evaluación del servicio de extensión agropecuaria, frente a los Planes Departamentales de Extensión Agropecuaria (PDEA) y al (Pectia). Los reportes serán presentados por la Agencia de Desarrollo Rural. </w:t>
      </w:r>
    </w:p>
    <w:p w14:paraId="1BAA7F57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8. Recomendar los lineamientos para la construcción del Plan Nacional de Asistencia Integral Técnica, Tecnológica y de impulso a la Investigación y la entidad responsable de su formulación y seguimiento a nivel nacional y territorial. </w:t>
      </w:r>
    </w:p>
    <w:p w14:paraId="76E3E207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9. Recomendar al Ministerio de Agricultura y Desarrollo Rural estrategias para la planificación, implementación, evaluación y seguimiento de la política de extensión agropecuaria y mecanismos para su financiación. </w:t>
      </w:r>
    </w:p>
    <w:p w14:paraId="1F6313F1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10. Proponer lineamientos para la identificación de necesidades en materia de extensión agropecuaria, y criterios de priorización y focalización de los usuarios del servicio a nivel territorial, que podrán ser acogidos por las autoridades territoriales para diseñar los Planes Departamentales de Extensión Agropecuaria (PDEA). </w:t>
      </w:r>
    </w:p>
    <w:p w14:paraId="3700BF85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11. Constituir, cuando se requiera, comités técnicos de trabajo en cada uno de los subsistemas definidos por esta ley. </w:t>
      </w:r>
    </w:p>
    <w:p w14:paraId="32C02949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12. Expedir su propio reglamento. </w:t>
      </w:r>
    </w:p>
    <w:p w14:paraId="10FC9270" w14:textId="77777777" w:rsidR="008B40E9" w:rsidRPr="00F15D60" w:rsidRDefault="008B40E9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13. Las demás funciones que le señale la ley. 1</w:t>
      </w:r>
    </w:p>
    <w:p w14:paraId="448AA003" w14:textId="3E996E99" w:rsidR="008B40E9" w:rsidRPr="00F15D60" w:rsidRDefault="000641C8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14</w:t>
      </w:r>
      <w:r w:rsidR="008B40E9" w:rsidRPr="00F15D60">
        <w:rPr>
          <w:rFonts w:ascii="Helvetica" w:hAnsi="Helvetica" w:cs="Helvetica"/>
          <w:sz w:val="23"/>
          <w:szCs w:val="23"/>
        </w:rPr>
        <w:t>. Proponer alternativas que garanticen la participación real de las mujeres y jóvenes rurales en los procesos y herramientas ofrecidas por el SNIA.</w:t>
      </w:r>
    </w:p>
    <w:p w14:paraId="50AB8565" w14:textId="77777777" w:rsidR="0021543C" w:rsidRDefault="0021543C" w:rsidP="00D13950">
      <w:pPr>
        <w:pStyle w:val="NormalWeb"/>
        <w:spacing w:line="300" w:lineRule="atLeast"/>
        <w:jc w:val="both"/>
        <w:rPr>
          <w:rFonts w:ascii="Helvetica" w:hAnsi="Helvetica" w:cs="Helvetica"/>
          <w:b/>
          <w:sz w:val="23"/>
          <w:szCs w:val="23"/>
        </w:rPr>
      </w:pPr>
    </w:p>
    <w:p w14:paraId="6428C05F" w14:textId="5923E240" w:rsidR="00D13950" w:rsidRPr="00F15D60" w:rsidRDefault="0021543C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b/>
          <w:sz w:val="23"/>
          <w:szCs w:val="23"/>
        </w:rPr>
        <w:t xml:space="preserve">Artículo 4. De la convocatoria: </w:t>
      </w:r>
      <w:r w:rsidR="00D13950" w:rsidRPr="00F15D60">
        <w:rPr>
          <w:rFonts w:ascii="Helvetica" w:hAnsi="Helvetica" w:cs="Helvetica"/>
          <w:sz w:val="23"/>
          <w:szCs w:val="23"/>
        </w:rPr>
        <w:t xml:space="preserve">La convocatoria para la instalación del Consejo Superior del Sistema Nacional de Innovación Agropecuaria será </w:t>
      </w:r>
      <w:r w:rsidR="008B40E9" w:rsidRPr="00F15D60">
        <w:rPr>
          <w:rFonts w:ascii="Helvetica" w:hAnsi="Helvetica" w:cs="Helvetica"/>
          <w:sz w:val="23"/>
          <w:szCs w:val="23"/>
        </w:rPr>
        <w:t>realizada</w:t>
      </w:r>
      <w:r w:rsidR="00D13950" w:rsidRPr="00F15D60">
        <w:rPr>
          <w:rFonts w:ascii="Helvetica" w:hAnsi="Helvetica" w:cs="Helvetica"/>
          <w:sz w:val="23"/>
          <w:szCs w:val="23"/>
        </w:rPr>
        <w:t xml:space="preserve"> por </w:t>
      </w:r>
      <w:r w:rsidR="000641C8" w:rsidRPr="00F15D60">
        <w:rPr>
          <w:rFonts w:ascii="Helvetica" w:hAnsi="Helvetica" w:cs="Helvetica"/>
          <w:sz w:val="23"/>
          <w:szCs w:val="23"/>
        </w:rPr>
        <w:t>e</w:t>
      </w:r>
      <w:r w:rsidR="00D13950" w:rsidRPr="00F15D60">
        <w:rPr>
          <w:rFonts w:ascii="Helvetica" w:hAnsi="Helvetica" w:cs="Helvetica"/>
          <w:sz w:val="23"/>
          <w:szCs w:val="23"/>
        </w:rPr>
        <w:t>l Ministro de Agricultura y Desarrollo Rural comunicada a través de un oficio dirigido a cada uno de los Ministros y representantes. Para las demás sesiones la invitación será enviada por el Director de Innovación, Desarrollo Tecnológico y Protección Sanitaria</w:t>
      </w:r>
      <w:r w:rsidR="008B40E9" w:rsidRPr="00F15D60">
        <w:rPr>
          <w:rFonts w:ascii="Helvetica" w:hAnsi="Helvetica" w:cs="Helvetica"/>
          <w:sz w:val="23"/>
          <w:szCs w:val="23"/>
        </w:rPr>
        <w:t>, quien ejerce la Secretaría Técnica del Consejo</w:t>
      </w:r>
      <w:r w:rsidR="00D13950" w:rsidRPr="00F15D60">
        <w:rPr>
          <w:rFonts w:ascii="Helvetica" w:hAnsi="Helvetica" w:cs="Helvetica"/>
          <w:sz w:val="23"/>
          <w:szCs w:val="23"/>
        </w:rPr>
        <w:t>.</w:t>
      </w:r>
    </w:p>
    <w:p w14:paraId="7B3BA80F" w14:textId="77777777" w:rsidR="00D1097E" w:rsidRDefault="00D1097E" w:rsidP="00D13950">
      <w:pPr>
        <w:pStyle w:val="NormalWeb"/>
        <w:spacing w:line="300" w:lineRule="atLeast"/>
        <w:jc w:val="both"/>
        <w:rPr>
          <w:rFonts w:ascii="Helvetica" w:hAnsi="Helvetica" w:cs="Helvetica"/>
          <w:b/>
          <w:sz w:val="23"/>
          <w:szCs w:val="23"/>
        </w:rPr>
      </w:pPr>
    </w:p>
    <w:p w14:paraId="78800C7A" w14:textId="6B38C071" w:rsidR="00432AB6" w:rsidRPr="00F15D60" w:rsidRDefault="00D1097E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b/>
          <w:sz w:val="23"/>
          <w:szCs w:val="23"/>
        </w:rPr>
        <w:t>Artículo 5. De la Secretaría Técnica.</w:t>
      </w:r>
      <w:r w:rsidR="00432AB6" w:rsidRPr="00F15D60">
        <w:rPr>
          <w:rFonts w:ascii="Helvetica" w:hAnsi="Helvetica" w:cs="Helvetica"/>
          <w:sz w:val="23"/>
          <w:szCs w:val="23"/>
        </w:rPr>
        <w:t xml:space="preserve"> La Secretaría Técnica será ejercida por la Dirección de Innovación, Desarrollo Tecnológico y Protección Sanitaria del Ministerio de Agricultura y Desarrollo Rural, o quien haga sus veces.</w:t>
      </w:r>
    </w:p>
    <w:p w14:paraId="33207F9A" w14:textId="2D3BAF6C" w:rsidR="00432AB6" w:rsidRPr="00F15D60" w:rsidRDefault="00D1097E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b/>
          <w:sz w:val="23"/>
          <w:szCs w:val="23"/>
        </w:rPr>
        <w:lastRenderedPageBreak/>
        <w:t xml:space="preserve">Artículo </w:t>
      </w:r>
      <w:r w:rsidR="00107C18">
        <w:rPr>
          <w:rFonts w:ascii="Helvetica" w:hAnsi="Helvetica" w:cs="Helvetica"/>
          <w:b/>
          <w:sz w:val="23"/>
          <w:szCs w:val="23"/>
        </w:rPr>
        <w:t>6</w:t>
      </w:r>
      <w:r>
        <w:rPr>
          <w:rFonts w:ascii="Helvetica" w:hAnsi="Helvetica" w:cs="Helvetica"/>
          <w:b/>
          <w:sz w:val="23"/>
          <w:szCs w:val="23"/>
        </w:rPr>
        <w:t xml:space="preserve">. Funciones de la Secretaría Técnica. </w:t>
      </w:r>
      <w:r w:rsidR="00432AB6" w:rsidRPr="00F15D60">
        <w:rPr>
          <w:rFonts w:ascii="Helvetica" w:hAnsi="Helvetica" w:cs="Helvetica"/>
          <w:sz w:val="23"/>
          <w:szCs w:val="23"/>
        </w:rPr>
        <w:t xml:space="preserve">Las funciones de la Secretaría Técnica del Consejo Superior del SNIA son: </w:t>
      </w:r>
    </w:p>
    <w:p w14:paraId="00CBFC55" w14:textId="77777777" w:rsidR="00432AB6" w:rsidRPr="00F15D60" w:rsidRDefault="00432AB6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1. Convocar a los miembros del Consejo a las respectivas sesiones presenciales o no presenciales. </w:t>
      </w:r>
    </w:p>
    <w:p w14:paraId="2C9C0400" w14:textId="77777777" w:rsidR="00432AB6" w:rsidRPr="00F15D60" w:rsidRDefault="00432AB6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2. Recibir y hacer seguimiento a los documentos relacionados con la gestión del Consejo Superior del SNIA y de los Comités Técnicos de Trabajo conformados. </w:t>
      </w:r>
    </w:p>
    <w:p w14:paraId="7852338A" w14:textId="77777777" w:rsidR="00432AB6" w:rsidRPr="00F15D60" w:rsidRDefault="00432AB6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3. Rendir en cada sesión del Consejo un reporte de gestión sobre las actividades desarrolladas por las entidades participantes del SNIA. </w:t>
      </w:r>
    </w:p>
    <w:p w14:paraId="04901BAD" w14:textId="77777777" w:rsidR="00432AB6" w:rsidRPr="00F15D60" w:rsidRDefault="00432AB6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4. Controlar y custodiar los documentos sobre asuntos sometidos a consideración del Consejo. </w:t>
      </w:r>
    </w:p>
    <w:p w14:paraId="27827253" w14:textId="77777777" w:rsidR="00432AB6" w:rsidRPr="00F15D60" w:rsidRDefault="00432AB6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5. Elaborar las actas del Consejo y ajustarlas de acuerdo a las observaciones planteadas por los miembros. </w:t>
      </w:r>
    </w:p>
    <w:p w14:paraId="52688FA6" w14:textId="77777777" w:rsidR="00432AB6" w:rsidRPr="00F15D60" w:rsidRDefault="00432AB6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6. Verificar el quórum y suscribir las actas conjuntamente con el Presidente del Consejo.</w:t>
      </w:r>
    </w:p>
    <w:p w14:paraId="105BC7AC" w14:textId="77777777" w:rsidR="00432AB6" w:rsidRPr="00F15D60" w:rsidRDefault="00432AB6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7. Dar soporte a los comités técnicos que se creen por parte del Consejo Superior del SNIA.</w:t>
      </w:r>
    </w:p>
    <w:p w14:paraId="2C07C855" w14:textId="77777777" w:rsidR="00432AB6" w:rsidRPr="00F15D60" w:rsidRDefault="00432AB6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8. Preparar los documentos técnicos necesarios para las sesiones del Consejo Superior. </w:t>
      </w:r>
    </w:p>
    <w:p w14:paraId="419D3D38" w14:textId="77777777" w:rsidR="00432AB6" w:rsidRPr="00F15D60" w:rsidRDefault="00432AB6" w:rsidP="00D1395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9. Las demás actividades que le sean asignadas por el Consejo.</w:t>
      </w:r>
    </w:p>
    <w:p w14:paraId="6C88BFFD" w14:textId="77777777" w:rsidR="00107C18" w:rsidRDefault="00107C18" w:rsidP="00D13950">
      <w:pPr>
        <w:spacing w:after="150" w:line="300" w:lineRule="atLeast"/>
        <w:rPr>
          <w:rFonts w:ascii="Helvetica" w:eastAsia="Times New Roman" w:hAnsi="Helvetica" w:cs="Helvetica"/>
          <w:sz w:val="23"/>
          <w:szCs w:val="23"/>
          <w:lang w:eastAsia="es-CO"/>
        </w:rPr>
      </w:pPr>
    </w:p>
    <w:p w14:paraId="37605D88" w14:textId="79623525" w:rsidR="00D13950" w:rsidRPr="00F15D60" w:rsidRDefault="00107C18" w:rsidP="00D13950">
      <w:pPr>
        <w:spacing w:after="150"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es-CO"/>
        </w:rPr>
      </w:pPr>
      <w:r>
        <w:rPr>
          <w:rFonts w:ascii="Helvetica" w:hAnsi="Helvetica" w:cs="Helvetica"/>
          <w:b/>
          <w:sz w:val="23"/>
          <w:szCs w:val="23"/>
        </w:rPr>
        <w:t xml:space="preserve">Artículo 7. Quórum deliberatorio y decisorio. </w:t>
      </w:r>
      <w:r w:rsidR="00432AB6" w:rsidRPr="00F15D60">
        <w:rPr>
          <w:rFonts w:ascii="Helvetica" w:eastAsia="Times New Roman" w:hAnsi="Helvetica" w:cs="Helvetica"/>
          <w:sz w:val="23"/>
          <w:szCs w:val="23"/>
          <w:lang w:eastAsia="es-CO"/>
        </w:rPr>
        <w:t>L</w:t>
      </w:r>
      <w:r w:rsidR="00D13950" w:rsidRPr="00F15D60">
        <w:rPr>
          <w:rFonts w:ascii="Helvetica" w:eastAsia="Times New Roman" w:hAnsi="Helvetica" w:cs="Helvetica"/>
          <w:sz w:val="23"/>
          <w:szCs w:val="23"/>
          <w:lang w:eastAsia="es-CO"/>
        </w:rPr>
        <w:t>a Secretaría Técnica</w:t>
      </w:r>
      <w:r w:rsidR="00432AB6" w:rsidRPr="00F15D60">
        <w:rPr>
          <w:rFonts w:ascii="Helvetica" w:eastAsia="Times New Roman" w:hAnsi="Helvetica" w:cs="Helvetica"/>
          <w:sz w:val="23"/>
          <w:szCs w:val="23"/>
          <w:lang w:eastAsia="es-CO"/>
        </w:rPr>
        <w:t xml:space="preserve"> del Consejo Superior del SNIA</w:t>
      </w:r>
      <w:r w:rsidR="00D13950" w:rsidRPr="00F15D60">
        <w:rPr>
          <w:rFonts w:ascii="Helvetica" w:eastAsia="Times New Roman" w:hAnsi="Helvetica" w:cs="Helvetica"/>
          <w:sz w:val="23"/>
          <w:szCs w:val="23"/>
          <w:lang w:eastAsia="es-CO"/>
        </w:rPr>
        <w:t xml:space="preserve">, </w:t>
      </w:r>
      <w:r w:rsidR="00432AB6" w:rsidRPr="00F15D60">
        <w:rPr>
          <w:rFonts w:ascii="Helvetica" w:eastAsia="Times New Roman" w:hAnsi="Helvetica" w:cs="Helvetica"/>
          <w:sz w:val="23"/>
          <w:szCs w:val="23"/>
          <w:lang w:eastAsia="es-CO"/>
        </w:rPr>
        <w:t>verificará la asistencia de los miembros y de ello dejará constancia para que proceda su</w:t>
      </w:r>
      <w:r w:rsidR="00D13950" w:rsidRPr="00F15D60">
        <w:rPr>
          <w:rFonts w:ascii="Helvetica" w:eastAsia="Times New Roman" w:hAnsi="Helvetica" w:cs="Helvetica"/>
          <w:sz w:val="23"/>
          <w:szCs w:val="23"/>
          <w:lang w:eastAsia="es-CO"/>
        </w:rPr>
        <w:t xml:space="preserve"> instala</w:t>
      </w:r>
      <w:r w:rsidR="00432AB6" w:rsidRPr="00F15D60">
        <w:rPr>
          <w:rFonts w:ascii="Helvetica" w:eastAsia="Times New Roman" w:hAnsi="Helvetica" w:cs="Helvetica"/>
          <w:sz w:val="23"/>
          <w:szCs w:val="23"/>
          <w:lang w:eastAsia="es-CO"/>
        </w:rPr>
        <w:t>ción.</w:t>
      </w:r>
      <w:r w:rsidR="00D13950" w:rsidRPr="00F15D60">
        <w:rPr>
          <w:rFonts w:ascii="Helvetica" w:eastAsia="Times New Roman" w:hAnsi="Helvetica" w:cs="Helvetica"/>
          <w:sz w:val="23"/>
          <w:szCs w:val="23"/>
          <w:lang w:eastAsia="es-CO"/>
        </w:rPr>
        <w:t xml:space="preserve"> </w:t>
      </w:r>
    </w:p>
    <w:p w14:paraId="06F0F124" w14:textId="3E878596" w:rsidR="00D13950" w:rsidRPr="00F15D60" w:rsidRDefault="00D13950" w:rsidP="007E21F5">
      <w:pPr>
        <w:spacing w:line="300" w:lineRule="atLeast"/>
        <w:jc w:val="both"/>
        <w:rPr>
          <w:rFonts w:ascii="Helvetica" w:eastAsia="Times New Roman" w:hAnsi="Helvetica" w:cs="Helvetica"/>
          <w:sz w:val="23"/>
          <w:szCs w:val="23"/>
          <w:lang w:eastAsia="es-CO"/>
        </w:rPr>
      </w:pPr>
      <w:r w:rsidRPr="00F15D60">
        <w:rPr>
          <w:rFonts w:ascii="Helvetica" w:eastAsia="Times New Roman" w:hAnsi="Helvetica" w:cs="Helvetica"/>
          <w:sz w:val="23"/>
          <w:szCs w:val="23"/>
          <w:lang w:eastAsia="es-CO"/>
        </w:rPr>
        <w:t>Para que el Consejo Su</w:t>
      </w:r>
      <w:r w:rsidRPr="00F15D60">
        <w:rPr>
          <w:rFonts w:ascii="Helvetica" w:hAnsi="Helvetica" w:cs="Helvetica"/>
          <w:sz w:val="23"/>
          <w:szCs w:val="23"/>
        </w:rPr>
        <w:t xml:space="preserve">perior del Sistema Nacional de Innovación Agropecuaria </w:t>
      </w:r>
      <w:r w:rsidRPr="00F15D60">
        <w:rPr>
          <w:rFonts w:ascii="Helvetica" w:eastAsia="Times New Roman" w:hAnsi="Helvetica" w:cs="Helvetica"/>
          <w:sz w:val="23"/>
          <w:szCs w:val="23"/>
          <w:lang w:eastAsia="es-CO"/>
        </w:rPr>
        <w:t>pueda sesionar válidamente</w:t>
      </w:r>
      <w:r w:rsidR="004212BC">
        <w:rPr>
          <w:rFonts w:ascii="Helvetica" w:eastAsia="Times New Roman" w:hAnsi="Helvetica" w:cs="Helvetica"/>
          <w:sz w:val="23"/>
          <w:szCs w:val="23"/>
          <w:lang w:eastAsia="es-CO"/>
        </w:rPr>
        <w:t>, será necesaria</w:t>
      </w:r>
      <w:r w:rsidRPr="00F15D60">
        <w:rPr>
          <w:rFonts w:ascii="Helvetica" w:eastAsia="Times New Roman" w:hAnsi="Helvetica" w:cs="Helvetica"/>
          <w:sz w:val="23"/>
          <w:szCs w:val="23"/>
          <w:lang w:eastAsia="es-CO"/>
        </w:rPr>
        <w:t xml:space="preserve"> la asistencia de </w:t>
      </w:r>
      <w:r w:rsidR="00BA5555">
        <w:rPr>
          <w:rFonts w:ascii="Helvetica" w:eastAsia="Times New Roman" w:hAnsi="Helvetica" w:cs="Helvetica"/>
          <w:sz w:val="23"/>
          <w:szCs w:val="23"/>
          <w:lang w:eastAsia="es-CO"/>
        </w:rPr>
        <w:t>mínimo once</w:t>
      </w:r>
      <w:r w:rsidR="004212BC">
        <w:rPr>
          <w:rFonts w:ascii="Helvetica" w:eastAsia="Times New Roman" w:hAnsi="Helvetica" w:cs="Helvetica"/>
          <w:sz w:val="23"/>
          <w:szCs w:val="23"/>
          <w:lang w:eastAsia="es-CO"/>
        </w:rPr>
        <w:t xml:space="preserve"> (11)</w:t>
      </w:r>
      <w:r w:rsidR="00BA5555">
        <w:rPr>
          <w:rFonts w:ascii="Helvetica" w:eastAsia="Times New Roman" w:hAnsi="Helvetica" w:cs="Helvetica"/>
          <w:sz w:val="23"/>
          <w:szCs w:val="23"/>
          <w:lang w:eastAsia="es-CO"/>
        </w:rPr>
        <w:t xml:space="preserve"> de sus miembros</w:t>
      </w:r>
      <w:r w:rsidR="004212BC">
        <w:rPr>
          <w:rFonts w:ascii="Helvetica" w:eastAsia="Times New Roman" w:hAnsi="Helvetica" w:cs="Helvetica"/>
          <w:sz w:val="23"/>
          <w:szCs w:val="23"/>
          <w:lang w:eastAsia="es-CO"/>
        </w:rPr>
        <w:t xml:space="preserve">, cuando la sesión incluya todos los miembros del Consejo. En los casos en que se reúnan sólo los miembros del vértice de Gobierno (Artículo 2, numeral 1-11 del presente reglamento), será necesaria la asistencia de mínimo seis (6) de sus miembros. </w:t>
      </w:r>
    </w:p>
    <w:p w14:paraId="4710EB38" w14:textId="73A0D7E8" w:rsidR="009E5F36" w:rsidRPr="00F15D60" w:rsidRDefault="00B707EE" w:rsidP="00107C18">
      <w:pPr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El quórum decisorio para adoptar una</w:t>
      </w:r>
      <w:r w:rsidR="009E5F36" w:rsidRPr="00F15D60">
        <w:rPr>
          <w:rFonts w:ascii="Helvetica" w:hAnsi="Helvetica" w:cs="Helvetica"/>
          <w:sz w:val="23"/>
          <w:szCs w:val="23"/>
        </w:rPr>
        <w:t xml:space="preserve"> recomendación</w:t>
      </w:r>
      <w:r>
        <w:rPr>
          <w:rFonts w:ascii="Helvetica" w:hAnsi="Helvetica" w:cs="Helvetica"/>
          <w:sz w:val="23"/>
          <w:szCs w:val="23"/>
        </w:rPr>
        <w:t xml:space="preserve">, </w:t>
      </w:r>
      <w:r w:rsidR="009E5F36" w:rsidRPr="00F15D60">
        <w:rPr>
          <w:rFonts w:ascii="Helvetica" w:hAnsi="Helvetica" w:cs="Helvetica"/>
          <w:sz w:val="23"/>
          <w:szCs w:val="23"/>
        </w:rPr>
        <w:t>requerirá por lo menos el voto favora</w:t>
      </w:r>
      <w:r>
        <w:rPr>
          <w:rFonts w:ascii="Helvetica" w:hAnsi="Helvetica" w:cs="Helvetica"/>
          <w:sz w:val="23"/>
          <w:szCs w:val="23"/>
        </w:rPr>
        <w:t>ble de la mitad más uno de los miembros que compongan el quó</w:t>
      </w:r>
      <w:r w:rsidR="009E5F36" w:rsidRPr="00F15D60">
        <w:rPr>
          <w:rFonts w:ascii="Helvetica" w:hAnsi="Helvetica" w:cs="Helvetica"/>
          <w:sz w:val="23"/>
          <w:szCs w:val="23"/>
        </w:rPr>
        <w:t>rum en cada sesión.  En caso de empate, el Ministro de Agricultura y Desarrollo Rural tendrá voto de calidad.</w:t>
      </w:r>
    </w:p>
    <w:p w14:paraId="71B0B6E9" w14:textId="77777777" w:rsidR="000641C8" w:rsidRPr="00F15D60" w:rsidRDefault="009E5F36" w:rsidP="007E21F5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lastRenderedPageBreak/>
        <w:t>Las recomendaciones adoptadas por el Consejo Superior del Sistema Nacional de Innovación Agropecuaria no necesitan ratificación en sesión posterior.</w:t>
      </w:r>
    </w:p>
    <w:p w14:paraId="7BDF3B02" w14:textId="0AB7DF2E" w:rsidR="007E21F5" w:rsidRPr="00F15D60" w:rsidRDefault="00107C18" w:rsidP="007E21F5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b/>
          <w:sz w:val="23"/>
          <w:szCs w:val="23"/>
        </w:rPr>
        <w:t xml:space="preserve">Artículo 8. De la Agenda. </w:t>
      </w:r>
      <w:r w:rsidR="007E21F5" w:rsidRPr="00F15D60">
        <w:rPr>
          <w:rFonts w:ascii="Helvetica" w:hAnsi="Helvetica" w:cs="Helvetica"/>
          <w:sz w:val="23"/>
          <w:szCs w:val="23"/>
        </w:rPr>
        <w:t>La agenda para las sesiones del Consejo Superior del Sistema Nacional de Innovación Agropecuaria será elaborada por el Ministro de Agricultura y Desarrollo Rural, quien podrá incluir en ella los temas que discre</w:t>
      </w:r>
      <w:r w:rsidR="00432AB6" w:rsidRPr="00F15D60">
        <w:rPr>
          <w:rFonts w:ascii="Helvetica" w:hAnsi="Helvetica" w:cs="Helvetica"/>
          <w:sz w:val="23"/>
          <w:szCs w:val="23"/>
        </w:rPr>
        <w:t>c</w:t>
      </w:r>
      <w:r w:rsidR="007E21F5" w:rsidRPr="00F15D60">
        <w:rPr>
          <w:rFonts w:ascii="Helvetica" w:hAnsi="Helvetica" w:cs="Helvetica"/>
          <w:sz w:val="23"/>
          <w:szCs w:val="23"/>
        </w:rPr>
        <w:t xml:space="preserve">ionalmente indique o seleccione, con base en las propuestas presentadas por los Miembros del Consejo Superior del Sistema Nacional de Innovación Agropecuaria con una anticipación </w:t>
      </w:r>
      <w:r w:rsidR="00011085" w:rsidRPr="00F15D60">
        <w:rPr>
          <w:rFonts w:ascii="Helvetica" w:hAnsi="Helvetica" w:cs="Helvetica"/>
          <w:sz w:val="23"/>
          <w:szCs w:val="23"/>
        </w:rPr>
        <w:t>de máximo</w:t>
      </w:r>
      <w:r w:rsidR="000641C8" w:rsidRPr="00F15D60">
        <w:rPr>
          <w:rFonts w:ascii="Helvetica" w:hAnsi="Helvetica" w:cs="Helvetica"/>
          <w:sz w:val="23"/>
          <w:szCs w:val="23"/>
        </w:rPr>
        <w:t xml:space="preserve"> </w:t>
      </w:r>
      <w:r w:rsidR="008E3E70" w:rsidRPr="00F15D60">
        <w:rPr>
          <w:rFonts w:ascii="Helvetica" w:hAnsi="Helvetica" w:cs="Helvetica"/>
          <w:sz w:val="23"/>
          <w:szCs w:val="23"/>
        </w:rPr>
        <w:t>tres semana</w:t>
      </w:r>
      <w:r w:rsidR="00136F19">
        <w:rPr>
          <w:rFonts w:ascii="Helvetica" w:hAnsi="Helvetica" w:cs="Helvetica"/>
          <w:sz w:val="23"/>
          <w:szCs w:val="23"/>
        </w:rPr>
        <w:t>s</w:t>
      </w:r>
      <w:r w:rsidR="000641C8" w:rsidRPr="00F15D60">
        <w:rPr>
          <w:rFonts w:ascii="Helvetica" w:hAnsi="Helvetica" w:cs="Helvetica"/>
          <w:sz w:val="23"/>
          <w:szCs w:val="23"/>
        </w:rPr>
        <w:t xml:space="preserve"> y mínimo de dos semanas </w:t>
      </w:r>
    </w:p>
    <w:p w14:paraId="3B8502AE" w14:textId="77777777" w:rsidR="00107C18" w:rsidRDefault="00107C18" w:rsidP="00011085">
      <w:pPr>
        <w:pStyle w:val="NormalWeb"/>
        <w:spacing w:line="300" w:lineRule="atLeast"/>
        <w:jc w:val="both"/>
        <w:rPr>
          <w:rFonts w:ascii="Helvetica" w:hAnsi="Helvetica" w:cs="Helvetica"/>
          <w:b/>
          <w:sz w:val="23"/>
          <w:szCs w:val="23"/>
        </w:rPr>
      </w:pPr>
    </w:p>
    <w:p w14:paraId="7D91B1AC" w14:textId="0A1DFD24" w:rsidR="00011085" w:rsidRPr="00F15D60" w:rsidRDefault="00107C18" w:rsidP="00011085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b/>
          <w:sz w:val="23"/>
          <w:szCs w:val="23"/>
        </w:rPr>
        <w:t xml:space="preserve">Artículo 9. Deliberaciones. </w:t>
      </w:r>
      <w:r w:rsidR="00011085" w:rsidRPr="00F15D60">
        <w:rPr>
          <w:rFonts w:ascii="Helvetica" w:hAnsi="Helvetica" w:cs="Helvetica"/>
          <w:sz w:val="23"/>
          <w:szCs w:val="23"/>
        </w:rPr>
        <w:t>El Ministro de Agricultura y Desarrollo Rural</w:t>
      </w:r>
      <w:r w:rsidR="00432AB6" w:rsidRPr="00F15D60">
        <w:rPr>
          <w:rFonts w:ascii="Helvetica" w:hAnsi="Helvetica" w:cs="Helvetica"/>
          <w:sz w:val="23"/>
          <w:szCs w:val="23"/>
        </w:rPr>
        <w:t xml:space="preserve"> o su Viceministro delegado</w:t>
      </w:r>
      <w:r w:rsidR="00011085" w:rsidRPr="00F15D60">
        <w:rPr>
          <w:rFonts w:ascii="Helvetica" w:hAnsi="Helvetica" w:cs="Helvetica"/>
          <w:sz w:val="23"/>
          <w:szCs w:val="23"/>
        </w:rPr>
        <w:t xml:space="preserve"> </w:t>
      </w:r>
      <w:r w:rsidR="00432AB6" w:rsidRPr="00F15D60">
        <w:rPr>
          <w:rFonts w:ascii="Helvetica" w:hAnsi="Helvetica" w:cs="Helvetica"/>
          <w:sz w:val="23"/>
          <w:szCs w:val="23"/>
        </w:rPr>
        <w:t xml:space="preserve">presidirá </w:t>
      </w:r>
      <w:r w:rsidR="00011085" w:rsidRPr="00F15D60">
        <w:rPr>
          <w:rFonts w:ascii="Helvetica" w:hAnsi="Helvetica" w:cs="Helvetica"/>
          <w:sz w:val="23"/>
          <w:szCs w:val="23"/>
        </w:rPr>
        <w:t>la discusión de la agenda, observando las reglas siguientes:</w:t>
      </w:r>
    </w:p>
    <w:p w14:paraId="595A0214" w14:textId="77777777" w:rsidR="00011085" w:rsidRPr="00F15D60" w:rsidRDefault="00011085" w:rsidP="00011085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a) El Consejo de Superior del Sistema Nacional de Innovación Agropecuaria conocerá, deliberará y tomará resoluciones, únicamente sobre el contenido de la agenda;</w:t>
      </w:r>
    </w:p>
    <w:p w14:paraId="6D0E9700" w14:textId="77777777" w:rsidR="00011085" w:rsidRPr="00F15D60" w:rsidRDefault="00011085" w:rsidP="00011085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b) El Ministro de Agricultura y Desarrollo Rural </w:t>
      </w:r>
      <w:r w:rsidR="00432AB6" w:rsidRPr="00F15D60">
        <w:rPr>
          <w:rFonts w:ascii="Helvetica" w:hAnsi="Helvetica" w:cs="Helvetica"/>
          <w:sz w:val="23"/>
          <w:szCs w:val="23"/>
        </w:rPr>
        <w:t xml:space="preserve">o su Viceministro delegado </w:t>
      </w:r>
      <w:r w:rsidRPr="00F15D60">
        <w:rPr>
          <w:rFonts w:ascii="Helvetica" w:hAnsi="Helvetica" w:cs="Helvetica"/>
          <w:sz w:val="23"/>
          <w:szCs w:val="23"/>
        </w:rPr>
        <w:t>hará la exposición de los temas que sean de su iniciativa; luego, concederá la palabra a quien lo solicitare, por un periodo de tiempo no superior a tres minutos y cuando lo considere suficientemente discutido lo someterá a votación;</w:t>
      </w:r>
    </w:p>
    <w:p w14:paraId="63C3BDC1" w14:textId="77777777" w:rsidR="00011085" w:rsidRPr="00F15D60" w:rsidRDefault="00011085" w:rsidP="00011085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c) Cuando el tema sea de iniciativa de cualquier otro Miembro, lo expondrá el proponente; terminada su exposición, se concederá la palabra a los demás que lo solicitaren, por un periodo de tiempo no superior a tres minutos y cuando esté lo suficientemente discutido se someterá a votación;</w:t>
      </w:r>
    </w:p>
    <w:p w14:paraId="67537E89" w14:textId="24DB4285" w:rsidR="00011085" w:rsidRPr="00F15D60" w:rsidRDefault="00011085" w:rsidP="00011085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d) Cuando alguno de los Miembros haga observaciones a un tema expuesto se le dará oportunidad de explicarlo al Miembro que lo propuso, antes de continuar con la discusión;</w:t>
      </w:r>
    </w:p>
    <w:p w14:paraId="092A3D6B" w14:textId="77777777" w:rsidR="00011085" w:rsidRPr="00F15D60" w:rsidRDefault="00011085" w:rsidP="008E3E70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e) Se podrá acordar la continuación de la sesión en los días siguientes, hasta la conclusión de la agenda, sin necesidad de nueva convocatoria.</w:t>
      </w:r>
    </w:p>
    <w:p w14:paraId="1DC21381" w14:textId="0189CB72" w:rsidR="009E5F36" w:rsidRPr="00F15D60" w:rsidRDefault="0081501A" w:rsidP="00013EB8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b/>
          <w:sz w:val="23"/>
          <w:szCs w:val="23"/>
        </w:rPr>
        <w:t xml:space="preserve">Artículo 10. De las Actas. </w:t>
      </w:r>
      <w:r w:rsidR="009E5F36" w:rsidRPr="00F15D60">
        <w:rPr>
          <w:rFonts w:ascii="Helvetica" w:hAnsi="Helvetica" w:cs="Helvetica"/>
          <w:sz w:val="23"/>
          <w:szCs w:val="23"/>
        </w:rPr>
        <w:t>La Secretaría Técnica del Consejo Superior del SNIA elaborará y suscribirá conjuntamente con el Presidente del Consejo,</w:t>
      </w:r>
      <w:r w:rsidR="00013EB8" w:rsidRPr="00F15D60">
        <w:rPr>
          <w:rFonts w:ascii="Helvetica" w:hAnsi="Helvetica" w:cs="Helvetica"/>
          <w:sz w:val="23"/>
          <w:szCs w:val="23"/>
        </w:rPr>
        <w:t xml:space="preserve"> las actas </w:t>
      </w:r>
      <w:r w:rsidR="009E5F36" w:rsidRPr="00F15D60">
        <w:rPr>
          <w:rFonts w:ascii="Helvetica" w:hAnsi="Helvetica" w:cs="Helvetica"/>
          <w:sz w:val="23"/>
          <w:szCs w:val="23"/>
        </w:rPr>
        <w:t xml:space="preserve">de las sesiones, en la que constará </w:t>
      </w:r>
      <w:r w:rsidR="00013EB8" w:rsidRPr="00F15D60">
        <w:rPr>
          <w:rFonts w:ascii="Helvetica" w:hAnsi="Helvetica" w:cs="Helvetica"/>
          <w:sz w:val="23"/>
          <w:szCs w:val="23"/>
        </w:rPr>
        <w:t>lo discutido</w:t>
      </w:r>
      <w:r w:rsidR="009E5F36" w:rsidRPr="00F15D60">
        <w:rPr>
          <w:rFonts w:ascii="Helvetica" w:hAnsi="Helvetica" w:cs="Helvetica"/>
          <w:sz w:val="23"/>
          <w:szCs w:val="23"/>
        </w:rPr>
        <w:t>, así como</w:t>
      </w:r>
      <w:r w:rsidR="00013EB8" w:rsidRPr="00F15D60">
        <w:rPr>
          <w:rFonts w:ascii="Helvetica" w:hAnsi="Helvetica" w:cs="Helvetica"/>
          <w:sz w:val="23"/>
          <w:szCs w:val="23"/>
        </w:rPr>
        <w:t xml:space="preserve"> las recomendaciones</w:t>
      </w:r>
      <w:r w:rsidR="009E5F36" w:rsidRPr="00F15D60">
        <w:rPr>
          <w:rFonts w:ascii="Helvetica" w:hAnsi="Helvetica" w:cs="Helvetica"/>
          <w:sz w:val="23"/>
          <w:szCs w:val="23"/>
        </w:rPr>
        <w:t>.</w:t>
      </w:r>
    </w:p>
    <w:p w14:paraId="397301B2" w14:textId="724A9716" w:rsidR="00013EB8" w:rsidRPr="00F15D60" w:rsidRDefault="009E5F36" w:rsidP="00013EB8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lastRenderedPageBreak/>
        <w:t xml:space="preserve">Igualmente, la Secretaría Técnica dejará constancia de </w:t>
      </w:r>
      <w:r w:rsidR="00013EB8" w:rsidRPr="00F15D60">
        <w:rPr>
          <w:rFonts w:ascii="Helvetica" w:hAnsi="Helvetica" w:cs="Helvetica"/>
          <w:sz w:val="23"/>
          <w:szCs w:val="23"/>
        </w:rPr>
        <w:t>las abstenciones</w:t>
      </w:r>
      <w:r w:rsidR="0058626B">
        <w:rPr>
          <w:rFonts w:ascii="Helvetica" w:hAnsi="Helvetica" w:cs="Helvetica"/>
          <w:sz w:val="23"/>
          <w:szCs w:val="23"/>
        </w:rPr>
        <w:t>,</w:t>
      </w:r>
      <w:r w:rsidRPr="00F15D60">
        <w:rPr>
          <w:rFonts w:ascii="Helvetica" w:hAnsi="Helvetica" w:cs="Helvetica"/>
          <w:sz w:val="23"/>
          <w:szCs w:val="23"/>
        </w:rPr>
        <w:t xml:space="preserve"> de</w:t>
      </w:r>
      <w:r w:rsidR="00013EB8" w:rsidRPr="00F15D60">
        <w:rPr>
          <w:rFonts w:ascii="Helvetica" w:hAnsi="Helvetica" w:cs="Helvetica"/>
          <w:sz w:val="23"/>
          <w:szCs w:val="23"/>
        </w:rPr>
        <w:t xml:space="preserve"> los votos razonados, </w:t>
      </w:r>
      <w:r w:rsidRPr="00F15D60">
        <w:rPr>
          <w:rFonts w:ascii="Helvetica" w:hAnsi="Helvetica" w:cs="Helvetica"/>
          <w:sz w:val="23"/>
          <w:szCs w:val="23"/>
        </w:rPr>
        <w:t xml:space="preserve">de </w:t>
      </w:r>
      <w:r w:rsidR="00013EB8" w:rsidRPr="00F15D60">
        <w:rPr>
          <w:rFonts w:ascii="Helvetica" w:hAnsi="Helvetica" w:cs="Helvetica"/>
          <w:sz w:val="23"/>
          <w:szCs w:val="23"/>
        </w:rPr>
        <w:t xml:space="preserve">los votos salvados y </w:t>
      </w:r>
      <w:r w:rsidRPr="00F15D60">
        <w:rPr>
          <w:rFonts w:ascii="Helvetica" w:hAnsi="Helvetica" w:cs="Helvetica"/>
          <w:sz w:val="23"/>
          <w:szCs w:val="23"/>
        </w:rPr>
        <w:t xml:space="preserve">de </w:t>
      </w:r>
      <w:r w:rsidR="00013EB8" w:rsidRPr="00F15D60">
        <w:rPr>
          <w:rFonts w:ascii="Helvetica" w:hAnsi="Helvetica" w:cs="Helvetica"/>
          <w:sz w:val="23"/>
          <w:szCs w:val="23"/>
        </w:rPr>
        <w:t>las renuncias que se presentaren en el mismo acto.</w:t>
      </w:r>
    </w:p>
    <w:p w14:paraId="0C14EE99" w14:textId="77777777" w:rsidR="00013EB8" w:rsidRPr="00F15D60" w:rsidRDefault="00013EB8" w:rsidP="00013EB8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 xml:space="preserve">Se llevarán Actas en hojas separadas y numeradas. </w:t>
      </w:r>
    </w:p>
    <w:p w14:paraId="028774A1" w14:textId="1CBF571F" w:rsidR="009E5F36" w:rsidRPr="00F15D60" w:rsidRDefault="0081501A" w:rsidP="009E5F36">
      <w:pPr>
        <w:tabs>
          <w:tab w:val="left" w:pos="1190"/>
        </w:tabs>
        <w:ind w:right="-567"/>
        <w:jc w:val="both"/>
        <w:rPr>
          <w:rFonts w:ascii="Helvetica" w:eastAsia="Times New Roman" w:hAnsi="Helvetica" w:cs="Helvetica"/>
          <w:sz w:val="23"/>
          <w:szCs w:val="23"/>
          <w:lang w:eastAsia="es-CO"/>
        </w:rPr>
      </w:pPr>
      <w:r>
        <w:rPr>
          <w:rFonts w:ascii="Helvetica" w:hAnsi="Helvetica" w:cs="Helvetica"/>
          <w:b/>
          <w:sz w:val="23"/>
          <w:szCs w:val="23"/>
        </w:rPr>
        <w:t xml:space="preserve">Artículo 11. De las Reuniones. </w:t>
      </w:r>
      <w:r w:rsidR="009E5F36" w:rsidRPr="00F15D60">
        <w:rPr>
          <w:rFonts w:ascii="Helvetica" w:eastAsia="Times New Roman" w:hAnsi="Helvetica" w:cs="Helvetica"/>
          <w:sz w:val="23"/>
          <w:szCs w:val="23"/>
          <w:lang w:eastAsia="es-CO"/>
        </w:rPr>
        <w:t>E</w:t>
      </w:r>
      <w:r w:rsidR="00F15D60">
        <w:rPr>
          <w:rFonts w:ascii="Helvetica" w:eastAsia="Times New Roman" w:hAnsi="Helvetica" w:cs="Helvetica"/>
          <w:sz w:val="23"/>
          <w:szCs w:val="23"/>
          <w:lang w:eastAsia="es-CO"/>
        </w:rPr>
        <w:t>l</w:t>
      </w:r>
      <w:r w:rsidR="009E5F36" w:rsidRPr="00F15D60">
        <w:rPr>
          <w:rFonts w:ascii="Helvetica" w:eastAsia="Times New Roman" w:hAnsi="Helvetica" w:cs="Helvetica"/>
          <w:sz w:val="23"/>
          <w:szCs w:val="23"/>
          <w:lang w:eastAsia="es-CO"/>
        </w:rPr>
        <w:t xml:space="preserve"> Consejo Superior del SNIA se reunirá ordinariamente al menos una vez cada seis (6) meses, por convocatoria de la Secretaría Técnica con al menos quince (15) días de anticipación, o extraordinariamente, cuando se estime necesario, por convocatoria de la Secretaría Técnica con al menos cinco (5) días de anticipación. </w:t>
      </w:r>
    </w:p>
    <w:p w14:paraId="2191FD96" w14:textId="77777777" w:rsidR="009E5F36" w:rsidRPr="00F15D60" w:rsidRDefault="009E5F36" w:rsidP="009E5F36">
      <w:pPr>
        <w:tabs>
          <w:tab w:val="left" w:pos="1190"/>
        </w:tabs>
        <w:ind w:right="-567"/>
        <w:jc w:val="both"/>
        <w:rPr>
          <w:rFonts w:ascii="Helvetica" w:eastAsia="Times New Roman" w:hAnsi="Helvetica" w:cs="Helvetica"/>
          <w:sz w:val="23"/>
          <w:szCs w:val="23"/>
          <w:lang w:eastAsia="es-CO"/>
        </w:rPr>
      </w:pPr>
      <w:r w:rsidRPr="00F15D60">
        <w:rPr>
          <w:rFonts w:ascii="Helvetica" w:eastAsia="Times New Roman" w:hAnsi="Helvetica" w:cs="Helvetica"/>
          <w:sz w:val="23"/>
          <w:szCs w:val="23"/>
          <w:lang w:eastAsia="es-CO"/>
        </w:rPr>
        <w:t>Las reuniones podrán ser de carácter presencial o virtual y se realizarán en el lugar que el Ministro de Agricultura y Desarrollo Rural determine.</w:t>
      </w:r>
    </w:p>
    <w:p w14:paraId="78BA26B4" w14:textId="77777777" w:rsidR="009E5F36" w:rsidRPr="00F15D60" w:rsidRDefault="009E5F36" w:rsidP="009E5F36">
      <w:pPr>
        <w:tabs>
          <w:tab w:val="left" w:pos="1190"/>
        </w:tabs>
        <w:ind w:right="-567"/>
        <w:jc w:val="both"/>
        <w:rPr>
          <w:rFonts w:ascii="Helvetica" w:eastAsia="Times New Roman" w:hAnsi="Helvetica" w:cs="Helvetica"/>
          <w:sz w:val="23"/>
          <w:szCs w:val="23"/>
          <w:lang w:eastAsia="es-CO"/>
        </w:rPr>
      </w:pPr>
      <w:r w:rsidRPr="00F15D60">
        <w:rPr>
          <w:rFonts w:ascii="Helvetica" w:eastAsia="Times New Roman" w:hAnsi="Helvetica" w:cs="Helvetica"/>
          <w:sz w:val="23"/>
          <w:szCs w:val="23"/>
          <w:lang w:eastAsia="es-CO"/>
        </w:rPr>
        <w:t>Los miembros del Consejo presentados en el artículo 2, numerales 1-11 del presente reglamento, podrán reunirse cuando lo consideren conveniente.</w:t>
      </w:r>
    </w:p>
    <w:p w14:paraId="54C841E0" w14:textId="77777777" w:rsidR="00B517FD" w:rsidRDefault="00B517FD" w:rsidP="00FB2134">
      <w:pPr>
        <w:pStyle w:val="NormalWeb"/>
        <w:spacing w:line="300" w:lineRule="atLeast"/>
        <w:jc w:val="both"/>
        <w:rPr>
          <w:rFonts w:ascii="Helvetica" w:hAnsi="Helvetica" w:cs="Helvetica"/>
          <w:b/>
          <w:sz w:val="23"/>
          <w:szCs w:val="23"/>
        </w:rPr>
      </w:pPr>
    </w:p>
    <w:p w14:paraId="77230300" w14:textId="3CA9AFC1" w:rsidR="00FB2134" w:rsidRPr="00F15D60" w:rsidRDefault="00B517FD" w:rsidP="00FB2134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b/>
          <w:sz w:val="23"/>
          <w:szCs w:val="23"/>
        </w:rPr>
        <w:t xml:space="preserve">Artículo 12. Vigencia. </w:t>
      </w:r>
      <w:r w:rsidR="00FB2134" w:rsidRPr="00F15D60">
        <w:rPr>
          <w:rFonts w:ascii="Helvetica" w:hAnsi="Helvetica" w:cs="Helvetica"/>
          <w:sz w:val="23"/>
          <w:szCs w:val="23"/>
        </w:rPr>
        <w:t>El presente reglamento entrará en vigencia cuando sea aprobado por los miembros del  Consejo Superior del Sistema Nacional de Innovación Agropecuaria.</w:t>
      </w:r>
    </w:p>
    <w:p w14:paraId="15371555" w14:textId="70FA8A89" w:rsidR="00FB2134" w:rsidRPr="00F15D60" w:rsidRDefault="009119AC" w:rsidP="00FB2134">
      <w:pPr>
        <w:pStyle w:val="NormalWeb"/>
        <w:spacing w:line="300" w:lineRule="atLeast"/>
        <w:rPr>
          <w:rFonts w:ascii="Helvetica" w:hAnsi="Helvetica" w:cs="Helvetica"/>
          <w:sz w:val="23"/>
          <w:szCs w:val="23"/>
        </w:rPr>
      </w:pPr>
      <w:r w:rsidRPr="00F15D60">
        <w:rPr>
          <w:rFonts w:ascii="Helvetica" w:hAnsi="Helvetica" w:cs="Helvetica"/>
          <w:sz w:val="23"/>
          <w:szCs w:val="23"/>
        </w:rPr>
        <w:t>Dado en Bogotá</w:t>
      </w:r>
      <w:r w:rsidR="00FB2134" w:rsidRPr="00F15D60">
        <w:rPr>
          <w:rFonts w:ascii="Helvetica" w:hAnsi="Helvetica" w:cs="Helvetica"/>
          <w:sz w:val="23"/>
          <w:szCs w:val="23"/>
        </w:rPr>
        <w:t xml:space="preserve">, a los </w:t>
      </w:r>
      <w:r w:rsidR="002C1CB7" w:rsidRPr="00F15D60">
        <w:rPr>
          <w:rFonts w:ascii="Helvetica" w:hAnsi="Helvetica" w:cs="Helvetica"/>
          <w:sz w:val="23"/>
          <w:szCs w:val="23"/>
        </w:rPr>
        <w:t>nueve (9</w:t>
      </w:r>
      <w:r w:rsidR="001A21BE" w:rsidRPr="00F15D60">
        <w:rPr>
          <w:rFonts w:ascii="Helvetica" w:hAnsi="Helvetica" w:cs="Helvetica"/>
          <w:sz w:val="23"/>
          <w:szCs w:val="23"/>
        </w:rPr>
        <w:t xml:space="preserve">) </w:t>
      </w:r>
      <w:r w:rsidR="00FB2134" w:rsidRPr="00F15D60">
        <w:rPr>
          <w:rFonts w:ascii="Helvetica" w:hAnsi="Helvetica" w:cs="Helvetica"/>
          <w:sz w:val="23"/>
          <w:szCs w:val="23"/>
        </w:rPr>
        <w:t xml:space="preserve">días del mes de </w:t>
      </w:r>
      <w:r w:rsidR="002C1CB7" w:rsidRPr="00F15D60">
        <w:rPr>
          <w:rFonts w:ascii="Helvetica" w:hAnsi="Helvetica" w:cs="Helvetica"/>
          <w:sz w:val="23"/>
          <w:szCs w:val="23"/>
        </w:rPr>
        <w:t>abril</w:t>
      </w:r>
      <w:r w:rsidRPr="00F15D60">
        <w:rPr>
          <w:rFonts w:ascii="Helvetica" w:hAnsi="Helvetica" w:cs="Helvetica"/>
          <w:sz w:val="23"/>
          <w:szCs w:val="23"/>
        </w:rPr>
        <w:t xml:space="preserve"> </w:t>
      </w:r>
      <w:r w:rsidR="00FB2134" w:rsidRPr="00F15D60">
        <w:rPr>
          <w:rFonts w:ascii="Helvetica" w:hAnsi="Helvetica" w:cs="Helvetica"/>
          <w:sz w:val="23"/>
          <w:szCs w:val="23"/>
        </w:rPr>
        <w:t xml:space="preserve">de </w:t>
      </w:r>
      <w:r w:rsidRPr="00F15D60">
        <w:rPr>
          <w:rFonts w:ascii="Helvetica" w:hAnsi="Helvetica" w:cs="Helvetica"/>
          <w:sz w:val="23"/>
          <w:szCs w:val="23"/>
        </w:rPr>
        <w:t>dos mil dieci</w:t>
      </w:r>
      <w:r w:rsidR="00FB2134" w:rsidRPr="00F15D60">
        <w:rPr>
          <w:rFonts w:ascii="Helvetica" w:hAnsi="Helvetica" w:cs="Helvetica"/>
          <w:sz w:val="23"/>
          <w:szCs w:val="23"/>
        </w:rPr>
        <w:t>n</w:t>
      </w:r>
      <w:r w:rsidRPr="00F15D60">
        <w:rPr>
          <w:rFonts w:ascii="Helvetica" w:hAnsi="Helvetica" w:cs="Helvetica"/>
          <w:sz w:val="23"/>
          <w:szCs w:val="23"/>
        </w:rPr>
        <w:t>ue</w:t>
      </w:r>
      <w:r w:rsidR="00FB2134" w:rsidRPr="00F15D60">
        <w:rPr>
          <w:rFonts w:ascii="Helvetica" w:hAnsi="Helvetica" w:cs="Helvetica"/>
          <w:sz w:val="23"/>
          <w:szCs w:val="23"/>
        </w:rPr>
        <w:t>v</w:t>
      </w:r>
      <w:r w:rsidRPr="00F15D60">
        <w:rPr>
          <w:rFonts w:ascii="Helvetica" w:hAnsi="Helvetica" w:cs="Helvetica"/>
          <w:sz w:val="23"/>
          <w:szCs w:val="23"/>
        </w:rPr>
        <w:t>e.</w:t>
      </w:r>
    </w:p>
    <w:p w14:paraId="7D3A1AF1" w14:textId="77777777" w:rsidR="00011085" w:rsidRPr="00F15D60" w:rsidRDefault="00011085" w:rsidP="00FB2134">
      <w:pPr>
        <w:pStyle w:val="NormalWeb"/>
        <w:spacing w:line="300" w:lineRule="atLeast"/>
        <w:jc w:val="both"/>
        <w:rPr>
          <w:rFonts w:ascii="Helvetica" w:hAnsi="Helvetica" w:cs="Helvetica"/>
          <w:sz w:val="23"/>
          <w:szCs w:val="23"/>
        </w:rPr>
      </w:pPr>
    </w:p>
    <w:p w14:paraId="3928912D" w14:textId="77777777" w:rsidR="005F4800" w:rsidRPr="00F15D60" w:rsidRDefault="00A12396" w:rsidP="00FB2134">
      <w:pPr>
        <w:jc w:val="both"/>
      </w:pPr>
    </w:p>
    <w:sectPr w:rsidR="005F4800" w:rsidRPr="00F15D60" w:rsidSect="009119AC">
      <w:headerReference w:type="default" r:id="rId10"/>
      <w:footerReference w:type="default" r:id="rId11"/>
      <w:pgSz w:w="12240" w:h="15840"/>
      <w:pgMar w:top="30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5E433" w14:textId="77777777" w:rsidR="00A12396" w:rsidRDefault="00A12396" w:rsidP="009119AC">
      <w:pPr>
        <w:spacing w:after="0" w:line="240" w:lineRule="auto"/>
      </w:pPr>
      <w:r>
        <w:separator/>
      </w:r>
    </w:p>
  </w:endnote>
  <w:endnote w:type="continuationSeparator" w:id="0">
    <w:p w14:paraId="2838336E" w14:textId="77777777" w:rsidR="00A12396" w:rsidRDefault="00A12396" w:rsidP="0091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399107"/>
      <w:docPartObj>
        <w:docPartGallery w:val="Page Numbers (Bottom of Page)"/>
        <w:docPartUnique/>
      </w:docPartObj>
    </w:sdtPr>
    <w:sdtEndPr/>
    <w:sdtContent>
      <w:p w14:paraId="74CA38BE" w14:textId="77777777" w:rsidR="009119AC" w:rsidRDefault="009119A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2AD" w:rsidRPr="000A72AD">
          <w:rPr>
            <w:noProof/>
            <w:lang w:val="es-ES"/>
          </w:rPr>
          <w:t>5</w:t>
        </w:r>
        <w:r>
          <w:fldChar w:fldCharType="end"/>
        </w:r>
      </w:p>
    </w:sdtContent>
  </w:sdt>
  <w:p w14:paraId="0CEFBFFF" w14:textId="77777777" w:rsidR="009119AC" w:rsidRDefault="009119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FD61A" w14:textId="77777777" w:rsidR="00A12396" w:rsidRDefault="00A12396" w:rsidP="009119AC">
      <w:pPr>
        <w:spacing w:after="0" w:line="240" w:lineRule="auto"/>
      </w:pPr>
      <w:r>
        <w:separator/>
      </w:r>
    </w:p>
  </w:footnote>
  <w:footnote w:type="continuationSeparator" w:id="0">
    <w:p w14:paraId="6A4A4C5A" w14:textId="77777777" w:rsidR="00A12396" w:rsidRDefault="00A12396" w:rsidP="0091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5EC3" w14:textId="77777777" w:rsidR="009119AC" w:rsidRDefault="009119A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4D5FCFE" wp14:editId="70574661">
          <wp:simplePos x="0" y="0"/>
          <wp:positionH relativeFrom="page">
            <wp:posOffset>590017</wp:posOffset>
          </wp:positionH>
          <wp:positionV relativeFrom="paragraph">
            <wp:posOffset>365125</wp:posOffset>
          </wp:positionV>
          <wp:extent cx="3074157" cy="585316"/>
          <wp:effectExtent l="0" t="0" r="0" b="5234"/>
          <wp:wrapNone/>
          <wp:docPr id="1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4157" cy="5853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F7"/>
    <w:rsid w:val="000072B2"/>
    <w:rsid w:val="00011085"/>
    <w:rsid w:val="00013EB8"/>
    <w:rsid w:val="000362A3"/>
    <w:rsid w:val="00042D0B"/>
    <w:rsid w:val="000641C8"/>
    <w:rsid w:val="00083873"/>
    <w:rsid w:val="000A72AD"/>
    <w:rsid w:val="00107C18"/>
    <w:rsid w:val="00136F19"/>
    <w:rsid w:val="001A21BE"/>
    <w:rsid w:val="0021543C"/>
    <w:rsid w:val="00220508"/>
    <w:rsid w:val="002C1CB7"/>
    <w:rsid w:val="002D2A52"/>
    <w:rsid w:val="00305438"/>
    <w:rsid w:val="004212BC"/>
    <w:rsid w:val="00432AB6"/>
    <w:rsid w:val="00457851"/>
    <w:rsid w:val="004E173C"/>
    <w:rsid w:val="00540A5F"/>
    <w:rsid w:val="0058626B"/>
    <w:rsid w:val="00672D04"/>
    <w:rsid w:val="007639DF"/>
    <w:rsid w:val="007E21F5"/>
    <w:rsid w:val="0081501A"/>
    <w:rsid w:val="008430F7"/>
    <w:rsid w:val="008B40E9"/>
    <w:rsid w:val="008B7E5F"/>
    <w:rsid w:val="008E3E70"/>
    <w:rsid w:val="009119AC"/>
    <w:rsid w:val="00993B21"/>
    <w:rsid w:val="009E29EC"/>
    <w:rsid w:val="009E5F36"/>
    <w:rsid w:val="00A12396"/>
    <w:rsid w:val="00AE765F"/>
    <w:rsid w:val="00B517FD"/>
    <w:rsid w:val="00B707EE"/>
    <w:rsid w:val="00BA5555"/>
    <w:rsid w:val="00BB5D3A"/>
    <w:rsid w:val="00CB45E0"/>
    <w:rsid w:val="00D1097E"/>
    <w:rsid w:val="00D13950"/>
    <w:rsid w:val="00DE69E7"/>
    <w:rsid w:val="00E65331"/>
    <w:rsid w:val="00EE3C1D"/>
    <w:rsid w:val="00F15D60"/>
    <w:rsid w:val="00F744F4"/>
    <w:rsid w:val="00F84D76"/>
    <w:rsid w:val="00FB2134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4E2AD"/>
  <w15:chartTrackingRefBased/>
  <w15:docId w15:val="{A801BA7B-CABF-4E31-AE63-B81C34BF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0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30F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911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9AC"/>
  </w:style>
  <w:style w:type="paragraph" w:styleId="Piedepgina">
    <w:name w:val="footer"/>
    <w:basedOn w:val="Normal"/>
    <w:link w:val="PiedepginaCar"/>
    <w:uiPriority w:val="99"/>
    <w:unhideWhenUsed/>
    <w:rsid w:val="009119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9AC"/>
  </w:style>
  <w:style w:type="paragraph" w:styleId="Textodeglobo">
    <w:name w:val="Balloon Text"/>
    <w:basedOn w:val="Normal"/>
    <w:link w:val="TextodegloboCar"/>
    <w:uiPriority w:val="99"/>
    <w:semiHidden/>
    <w:unhideWhenUsed/>
    <w:rsid w:val="008B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0E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B40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40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40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40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40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5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5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25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05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FDF2D6"/>
                                    <w:left w:val="single" w:sz="6" w:space="11" w:color="FDF2D6"/>
                                    <w:bottom w:val="single" w:sz="6" w:space="11" w:color="FDF2D6"/>
                                    <w:right w:val="single" w:sz="6" w:space="11" w:color="FDF2D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56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9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27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33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FDF2D6"/>
                                    <w:left w:val="single" w:sz="6" w:space="11" w:color="FDF2D6"/>
                                    <w:bottom w:val="single" w:sz="6" w:space="11" w:color="FDF2D6"/>
                                    <w:right w:val="single" w:sz="6" w:space="11" w:color="FDF2D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48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18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90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FDF2D6"/>
                                    <w:left w:val="single" w:sz="6" w:space="11" w:color="FDF2D6"/>
                                    <w:bottom w:val="single" w:sz="6" w:space="11" w:color="FDF2D6"/>
                                    <w:right w:val="single" w:sz="6" w:space="11" w:color="FDF2D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10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50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89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35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FDF2D6"/>
                                    <w:left w:val="single" w:sz="6" w:space="11" w:color="FDF2D6"/>
                                    <w:bottom w:val="single" w:sz="6" w:space="11" w:color="FDF2D6"/>
                                    <w:right w:val="single" w:sz="6" w:space="11" w:color="FDF2D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93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41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4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19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FDF2D6"/>
                                    <w:left w:val="single" w:sz="6" w:space="11" w:color="FDF2D6"/>
                                    <w:bottom w:val="single" w:sz="6" w:space="11" w:color="FDF2D6"/>
                                    <w:right w:val="single" w:sz="6" w:space="11" w:color="FDF2D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90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93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55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344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FDF2D6"/>
                                    <w:left w:val="single" w:sz="6" w:space="11" w:color="FDF2D6"/>
                                    <w:bottom w:val="single" w:sz="6" w:space="11" w:color="FDF2D6"/>
                                    <w:right w:val="single" w:sz="6" w:space="11" w:color="FDF2D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4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36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77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939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FDF2D6"/>
                                    <w:left w:val="single" w:sz="6" w:space="11" w:color="FDF2D6"/>
                                    <w:bottom w:val="single" w:sz="6" w:space="11" w:color="FDF2D6"/>
                                    <w:right w:val="single" w:sz="6" w:space="11" w:color="FDF2D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53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2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30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81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FDF2D6"/>
                                    <w:left w:val="single" w:sz="6" w:space="11" w:color="FDF2D6"/>
                                    <w:bottom w:val="single" w:sz="6" w:space="11" w:color="FDF2D6"/>
                                    <w:right w:val="single" w:sz="6" w:space="11" w:color="FDF2D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C6HDPSSWJME2-51172537-133</_dlc_DocId>
    <_dlc_DocIdUrl xmlns="182591e6-0f8c-49be-857d-34c2e2210ef9">
      <Url>https://www.minagricultura.gov.co/ministerio/direcciones/_layouts/15/DocIdRedir.aspx?ID=C6HDPSSWJME2-51172537-133</Url>
      <Description>C6HDPSSWJME2-51172537-133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70A6A14EB2B6478ED391A32F5E62D7" ma:contentTypeVersion="1" ma:contentTypeDescription="Crear nuevo documento." ma:contentTypeScope="" ma:versionID="4727113841d26abb8bb3bd0bda88e68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fa24b7de27d7ed97a9d85e582b7102b0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CBBDB-C03A-42FF-9F54-371B4E73E3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2F9D06-AE50-44C9-A9D0-C22A5311D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42A41-7EC8-4D2F-9CD4-EE3656A108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82591e6-0f8c-49be-857d-34c2e2210ef9"/>
  </ds:schemaRefs>
</ds:datastoreItem>
</file>

<file path=customXml/itemProps4.xml><?xml version="1.0" encoding="utf-8"?>
<ds:datastoreItem xmlns:ds="http://schemas.openxmlformats.org/officeDocument/2006/customXml" ds:itemID="{2721D7BF-98F3-4063-92E0-CAC35225E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2591e6-0f8c-49be-857d-34c2e2210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Maria Campos Infante</dc:creator>
  <cp:keywords/>
  <dc:description/>
  <cp:lastModifiedBy>Angelica Maria Franco Cañas</cp:lastModifiedBy>
  <cp:revision>2</cp:revision>
  <dcterms:created xsi:type="dcterms:W3CDTF">2019-04-05T22:12:00Z</dcterms:created>
  <dcterms:modified xsi:type="dcterms:W3CDTF">2019-04-05T22:12:00Z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0x0101003F70A6A14EB2B6478ED391A32F5E62D7</vt:lpwstr>
  </property>
  <property fmtid="{D5CDD505-2E9C-101B-9397-08002B2CF9AE}" pid="3" name="_dlc_DocIdItemGuid">
    <vt:lpwstr>9a681a0c-ee3a-4b25-aca4-b76a278b4b9c</vt:lpwstr>
  </property>
</Properties>
</file>