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CD5A2" w14:textId="641FC476" w:rsidR="006E6E46" w:rsidRPr="000B66D3" w:rsidRDefault="00D179C5" w:rsidP="00FB70D7">
      <w:pPr>
        <w:spacing w:after="0" w:line="240" w:lineRule="auto"/>
        <w:contextualSpacing/>
        <w:jc w:val="center"/>
        <w:rPr>
          <w:rFonts w:ascii="Tahoma" w:hAnsi="Tahoma" w:cs="Tahoma"/>
          <w:i/>
          <w:lang w:val="es-ES_tradnl"/>
        </w:rPr>
      </w:pPr>
      <w:r>
        <w:rPr>
          <w:rFonts w:ascii="Tahoma" w:eastAsia="Helvetica" w:hAnsi="Tahoma" w:cs="Tahoma"/>
          <w:i/>
          <w:lang w:val="es-ES_tradnl"/>
        </w:rPr>
        <w:t>“</w:t>
      </w:r>
      <w:r w:rsidR="006E6E46" w:rsidRPr="000B66D3">
        <w:rPr>
          <w:rFonts w:ascii="Tahoma" w:eastAsia="Helvetica" w:hAnsi="Tahoma" w:cs="Tahoma"/>
          <w:i/>
          <w:lang w:val="es-ES_tradnl"/>
        </w:rPr>
        <w:t>Por el cual s</w:t>
      </w:r>
      <w:r w:rsidR="00F04621" w:rsidRPr="000B66D3">
        <w:rPr>
          <w:rFonts w:ascii="Tahoma" w:hAnsi="Tahoma" w:cs="Tahoma"/>
          <w:i/>
          <w:lang w:val="es-ES_tradnl"/>
        </w:rPr>
        <w:t xml:space="preserve">e  fija el </w:t>
      </w:r>
      <w:r w:rsidR="00F04621" w:rsidRPr="000B66D3">
        <w:rPr>
          <w:rFonts w:ascii="Tahoma" w:eastAsia="Calibri" w:hAnsi="Tahoma" w:cs="Tahoma"/>
          <w:i/>
          <w:lang w:val="es-ES_tradnl"/>
        </w:rPr>
        <w:t xml:space="preserve">reglamento para los </w:t>
      </w:r>
      <w:r w:rsidR="00F04621" w:rsidRPr="000B66D3">
        <w:rPr>
          <w:rFonts w:ascii="Tahoma" w:eastAsia="Helvetica" w:hAnsi="Tahoma" w:cs="Tahoma"/>
          <w:i/>
          <w:lang w:val="es-ES_tradnl"/>
        </w:rPr>
        <w:t xml:space="preserve">Proyectos Integrales de Desarrollo Agropecuario y Rural con Enfoque Territorial y </w:t>
      </w:r>
      <w:r w:rsidR="00F04621" w:rsidRPr="000B66D3">
        <w:rPr>
          <w:rFonts w:ascii="Tahoma" w:hAnsi="Tahoma" w:cs="Tahoma"/>
          <w:i/>
          <w:lang w:val="es-ES_tradnl"/>
        </w:rPr>
        <w:t>y se dictan otras disposiciones</w:t>
      </w:r>
      <w:r>
        <w:rPr>
          <w:rFonts w:ascii="Tahoma" w:eastAsia="Helvetica" w:hAnsi="Tahoma" w:cs="Tahoma"/>
          <w:i/>
          <w:lang w:val="es-ES_tradnl"/>
        </w:rPr>
        <w:t>”</w:t>
      </w:r>
    </w:p>
    <w:p w14:paraId="629C6990" w14:textId="77777777" w:rsidR="006E6E46" w:rsidRPr="000B66D3" w:rsidRDefault="006E6E46" w:rsidP="00FB70D7">
      <w:pPr>
        <w:spacing w:after="0" w:line="240" w:lineRule="auto"/>
        <w:contextualSpacing/>
        <w:jc w:val="center"/>
        <w:rPr>
          <w:rFonts w:ascii="Tahoma" w:hAnsi="Tahoma" w:cs="Tahoma"/>
          <w:b/>
          <w:lang w:val="es-ES_tradnl"/>
        </w:rPr>
      </w:pPr>
    </w:p>
    <w:p w14:paraId="258A9E9E"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 xml:space="preserve">EL CONSEJO DIRECTIVO DE LA AGENCIA DE DESARROLLO RURAL </w:t>
      </w:r>
      <w:r w:rsidRPr="000B66D3">
        <w:rPr>
          <w:rFonts w:ascii="Tahoma" w:eastAsia="Helvetica" w:hAnsi="Tahoma" w:cs="Tahoma"/>
          <w:b/>
          <w:lang w:val="es-ES_tradnl"/>
        </w:rPr>
        <w:t>–ADR-</w:t>
      </w:r>
    </w:p>
    <w:p w14:paraId="1131825B" w14:textId="77777777" w:rsidR="004043FE" w:rsidRPr="000B66D3" w:rsidRDefault="004043FE" w:rsidP="00FB70D7">
      <w:pPr>
        <w:spacing w:line="240" w:lineRule="auto"/>
        <w:rPr>
          <w:rFonts w:ascii="Tahoma" w:eastAsiaTheme="minorHAnsi" w:hAnsi="Tahoma" w:cs="Tahoma"/>
          <w:lang w:val="es-ES_tradnl" w:eastAsia="en-US"/>
        </w:rPr>
      </w:pPr>
    </w:p>
    <w:p w14:paraId="33628A8B" w14:textId="05FC01D9" w:rsidR="004043FE" w:rsidRPr="000B66D3" w:rsidRDefault="004043FE" w:rsidP="00FB70D7">
      <w:pPr>
        <w:spacing w:line="240" w:lineRule="auto"/>
        <w:jc w:val="center"/>
        <w:rPr>
          <w:rFonts w:ascii="Tahoma" w:eastAsiaTheme="minorHAnsi" w:hAnsi="Tahoma" w:cs="Tahoma"/>
          <w:lang w:val="es-ES_tradnl" w:eastAsia="en-US"/>
        </w:rPr>
      </w:pPr>
      <w:r w:rsidRPr="000B66D3">
        <w:rPr>
          <w:rFonts w:ascii="Tahoma" w:eastAsiaTheme="minorHAnsi" w:hAnsi="Tahoma" w:cs="Tahoma"/>
          <w:lang w:val="es-ES_tradnl" w:eastAsia="en-US"/>
        </w:rPr>
        <w:t xml:space="preserve">En uso de las facultades que le confieren los numerales </w:t>
      </w:r>
      <w:r w:rsidR="00F216CB" w:rsidRPr="000B66D3">
        <w:rPr>
          <w:rFonts w:ascii="Tahoma" w:eastAsiaTheme="minorHAnsi" w:hAnsi="Tahoma" w:cs="Tahoma"/>
          <w:lang w:val="es-ES_tradnl" w:eastAsia="en-US"/>
        </w:rPr>
        <w:t xml:space="preserve">1, </w:t>
      </w:r>
      <w:r w:rsidRPr="000B66D3">
        <w:rPr>
          <w:rFonts w:ascii="Tahoma" w:eastAsiaTheme="minorHAnsi" w:hAnsi="Tahoma" w:cs="Tahoma"/>
          <w:lang w:val="es-ES_tradnl" w:eastAsia="en-US"/>
        </w:rPr>
        <w:t>5, 6, 7 y 9 del art</w:t>
      </w:r>
      <w:r w:rsidRPr="000B66D3">
        <w:rPr>
          <w:rFonts w:ascii="Tahoma" w:eastAsia="Helvetica" w:hAnsi="Tahoma" w:cs="Tahoma"/>
          <w:lang w:val="es-ES_tradnl" w:eastAsia="en-US"/>
        </w:rPr>
        <w:t>ículo 9 del Decreto 2364 de 2015 y</w:t>
      </w:r>
    </w:p>
    <w:p w14:paraId="6A998262" w14:textId="77777777" w:rsidR="006E6E46" w:rsidRPr="000B66D3" w:rsidRDefault="006E6E46" w:rsidP="00FB70D7">
      <w:pPr>
        <w:spacing w:after="0" w:line="240" w:lineRule="auto"/>
        <w:jc w:val="center"/>
        <w:rPr>
          <w:rFonts w:ascii="Tahoma" w:hAnsi="Tahoma" w:cs="Tahoma"/>
          <w:b/>
          <w:lang w:val="es-ES_tradnl"/>
        </w:rPr>
      </w:pPr>
    </w:p>
    <w:p w14:paraId="1E2BD9FF" w14:textId="77777777" w:rsidR="006E6E46" w:rsidRPr="000B66D3" w:rsidRDefault="006E6E46" w:rsidP="00FB70D7">
      <w:pPr>
        <w:spacing w:after="0" w:line="240" w:lineRule="auto"/>
        <w:jc w:val="center"/>
        <w:rPr>
          <w:rStyle w:val="Ninguno"/>
          <w:rFonts w:ascii="Tahoma" w:eastAsiaTheme="minorHAnsi" w:hAnsi="Tahoma" w:cs="Tahoma"/>
        </w:rPr>
      </w:pPr>
      <w:r w:rsidRPr="000B66D3">
        <w:rPr>
          <w:rStyle w:val="Ninguno"/>
          <w:rFonts w:ascii="Tahoma" w:eastAsiaTheme="minorHAnsi" w:hAnsi="Tahoma" w:cs="Tahoma"/>
        </w:rPr>
        <w:t>CONSIDERANDO</w:t>
      </w:r>
    </w:p>
    <w:p w14:paraId="6095A1D7" w14:textId="77777777" w:rsidR="006E6E46" w:rsidRPr="000B66D3" w:rsidRDefault="006E6E46" w:rsidP="00FB70D7">
      <w:pPr>
        <w:pStyle w:val="Sinespaciado"/>
        <w:jc w:val="both"/>
        <w:rPr>
          <w:rStyle w:val="Ninguno"/>
          <w:rFonts w:ascii="Tahoma" w:hAnsi="Tahoma" w:cs="Tahoma"/>
          <w:lang w:eastAsia="es-CO"/>
        </w:rPr>
      </w:pPr>
    </w:p>
    <w:p w14:paraId="1AFB37B7"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64 de la Constitución Política de Colombia, consagra que 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w:t>
      </w:r>
    </w:p>
    <w:p w14:paraId="329525D2" w14:textId="77777777" w:rsidR="006E6E46" w:rsidRPr="000B66D3" w:rsidRDefault="006E6E46" w:rsidP="00FB70D7">
      <w:pPr>
        <w:pStyle w:val="Sinespaciado"/>
        <w:jc w:val="both"/>
        <w:rPr>
          <w:rStyle w:val="Ninguno"/>
          <w:rFonts w:ascii="Tahoma" w:hAnsi="Tahoma" w:cs="Tahoma"/>
          <w:lang w:eastAsia="es-CO"/>
        </w:rPr>
      </w:pPr>
    </w:p>
    <w:p w14:paraId="1ED8C7ED" w14:textId="3224104F"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 xml:space="preserve">Que el artículo 65 de la Constitución Política, señala que se otorgará prioridad al desarrollo integral de las actividades agrícolas, pecuarias, pesqueras, forestales y agroindustriales, así como también a la construcción de obras de infraestructura física y adecuación de tierras. </w:t>
      </w:r>
    </w:p>
    <w:p w14:paraId="7D7A9261" w14:textId="77777777" w:rsidR="006E6E46" w:rsidRPr="000B66D3" w:rsidRDefault="006E6E46" w:rsidP="00FB70D7">
      <w:pPr>
        <w:pStyle w:val="Sinespaciado"/>
        <w:jc w:val="both"/>
        <w:rPr>
          <w:rStyle w:val="Ninguno"/>
          <w:rFonts w:ascii="Tahoma" w:hAnsi="Tahoma" w:cs="Tahoma"/>
          <w:lang w:eastAsia="es-CO"/>
        </w:rPr>
      </w:pPr>
    </w:p>
    <w:p w14:paraId="0E6B6864"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5 de la Ley 731 de 2002 “Por la cual se dictan normas para favorecer a las mujeres rurales”, dispone que “Los fondos, planes, programas, proyectos y entidades que favorecen la actividad rural, deberán ajustar sus procedimientos y requisitos en aras de eliminar cualquier obstáculo que impida el acceso de las mujeres rurales a ellos”.</w:t>
      </w:r>
    </w:p>
    <w:p w14:paraId="6A995FDC" w14:textId="77777777" w:rsidR="006E6E46" w:rsidRPr="000B66D3" w:rsidRDefault="006E6E46" w:rsidP="00FB70D7">
      <w:pPr>
        <w:pStyle w:val="Sinespaciado"/>
        <w:jc w:val="both"/>
        <w:rPr>
          <w:rStyle w:val="Ninguno"/>
          <w:rFonts w:ascii="Tahoma" w:hAnsi="Tahoma" w:cs="Tahoma"/>
          <w:lang w:eastAsia="es-CO"/>
        </w:rPr>
      </w:pPr>
    </w:p>
    <w:p w14:paraId="18FF6BEB"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Estado Colombiano, debe desarrollar acciones en beneficio de las comunidades y territorios indígenas, teniendo en cuenta el principio de reconocimiento de la diversidad étnica y cultural, señalado por el literal c) del artículo 10 del Decreto Ley 1953 de 2014, en virtud del cual se debe “aceptar, respetar y fortalecer la existencia de diversas formas de vida y sistemas de comprensión del mundo, de valores, diversidad lingüística, formas de comunicación propias, creencias, actitudes y conocimientos”.</w:t>
      </w:r>
    </w:p>
    <w:p w14:paraId="19DBC68D" w14:textId="77777777" w:rsidR="006E6E46" w:rsidRPr="000B66D3" w:rsidRDefault="006E6E46" w:rsidP="00FB70D7">
      <w:pPr>
        <w:pStyle w:val="Sinespaciado"/>
        <w:jc w:val="both"/>
        <w:rPr>
          <w:rStyle w:val="Ninguno"/>
          <w:rFonts w:ascii="Tahoma" w:hAnsi="Tahoma" w:cs="Tahoma"/>
          <w:lang w:eastAsia="es-CO"/>
        </w:rPr>
      </w:pPr>
    </w:p>
    <w:p w14:paraId="1F5CE132" w14:textId="77777777"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aunado a lo anterior, el artículo 47 de la Ley 70 de 1993, establece que “El Estado adoptará medidas para garantizarle a las comunidades negras de que trata esta ley el derecho a desarrollarse económica y socialmente atendiendo los elementos de su cultura autónoma”.</w:t>
      </w:r>
    </w:p>
    <w:p w14:paraId="49380A10" w14:textId="77777777" w:rsidR="006E6E46" w:rsidRPr="000B66D3" w:rsidRDefault="006E6E46" w:rsidP="00FB70D7">
      <w:pPr>
        <w:pStyle w:val="Sinespaciado"/>
        <w:jc w:val="both"/>
        <w:rPr>
          <w:rStyle w:val="Ninguno"/>
          <w:rFonts w:ascii="Tahoma" w:hAnsi="Tahoma" w:cs="Tahoma"/>
          <w:lang w:eastAsia="es-CO"/>
        </w:rPr>
      </w:pPr>
    </w:p>
    <w:p w14:paraId="05E6EBEC" w14:textId="0ECFD3AD" w:rsidR="006E6E46" w:rsidRPr="000B66D3" w:rsidRDefault="006E6E46" w:rsidP="00FB70D7">
      <w:pPr>
        <w:pStyle w:val="Sinespaciado"/>
        <w:jc w:val="both"/>
        <w:rPr>
          <w:rStyle w:val="Ninguno"/>
          <w:rFonts w:ascii="Tahoma" w:hAnsi="Tahoma" w:cs="Tahoma"/>
          <w:lang w:eastAsia="es-CO"/>
        </w:rPr>
      </w:pPr>
      <w:r w:rsidRPr="000B66D3">
        <w:rPr>
          <w:rStyle w:val="Ninguno"/>
          <w:rFonts w:ascii="Tahoma" w:hAnsi="Tahoma" w:cs="Tahoma"/>
          <w:lang w:eastAsia="es-CO"/>
        </w:rPr>
        <w:t>Que el artículo 6 del Decreto 2957 de 2010, dispone que “El Estado colombiano reconoce a los Rrom o Gitanos como un grupo étnico con una identidad cultural propia, que mantiene una conciencia étnica particular, que posee su propia forma de organización social, posee su propia lengua y que ha definido históricamente sus propias instituciones políticas y sociales.</w:t>
      </w:r>
    </w:p>
    <w:p w14:paraId="725DE9F6" w14:textId="77777777" w:rsidR="0096782F" w:rsidRPr="000B66D3" w:rsidRDefault="0096782F" w:rsidP="00FB70D7">
      <w:pPr>
        <w:pStyle w:val="Sinespaciado"/>
        <w:jc w:val="both"/>
        <w:rPr>
          <w:rStyle w:val="Ninguno"/>
          <w:rFonts w:ascii="Tahoma" w:hAnsi="Tahoma" w:cs="Tahoma"/>
          <w:lang w:eastAsia="es-CO"/>
        </w:rPr>
      </w:pPr>
    </w:p>
    <w:p w14:paraId="687607A4" w14:textId="77777777" w:rsidR="006E6E46" w:rsidRPr="000B66D3" w:rsidRDefault="006E6E46" w:rsidP="00FB70D7">
      <w:pPr>
        <w:pStyle w:val="Sinespaciado"/>
        <w:jc w:val="both"/>
        <w:rPr>
          <w:rStyle w:val="Ninguno"/>
          <w:rFonts w:ascii="Tahoma" w:hAnsi="Tahoma" w:cs="Tahoma"/>
          <w:lang w:eastAsia="es-CO"/>
        </w:rPr>
      </w:pPr>
    </w:p>
    <w:p w14:paraId="5366C392" w14:textId="77777777" w:rsidR="006E6E46" w:rsidRPr="000B66D3" w:rsidRDefault="006E6E46" w:rsidP="00FB70D7">
      <w:pPr>
        <w:pStyle w:val="Sinespaciado"/>
        <w:jc w:val="both"/>
        <w:rPr>
          <w:rStyle w:val="Ninguno"/>
          <w:rFonts w:ascii="Tahoma" w:hAnsi="Tahoma" w:cs="Tahoma"/>
          <w:lang w:eastAsia="es-CO"/>
        </w:rPr>
      </w:pPr>
    </w:p>
    <w:p w14:paraId="74E31859" w14:textId="571D773C" w:rsidR="006E6E46" w:rsidRPr="000B66D3" w:rsidRDefault="006E6E46"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lastRenderedPageBreak/>
        <w:t xml:space="preserve">Que en con el fin de cumplir el mandato constitucional previsto en el artículo 22 de la Constitución Política de Colombia, el 24 de noviembre de 2017, el Gobierno Nacional suscribió con el grupo armado Fuerzas Armadas Revolucionarias de Colombia, Ejército del Pueblo (FARC-EP) el Acuerdo Final para la Terminación del Conflicto y la Construcción de una Paz Estable y Duradera. </w:t>
      </w:r>
    </w:p>
    <w:p w14:paraId="4729FF2D" w14:textId="77777777" w:rsidR="006E6E46" w:rsidRPr="000B66D3" w:rsidRDefault="006E6E46" w:rsidP="00FB70D7">
      <w:pPr>
        <w:pStyle w:val="Sinespaciado"/>
        <w:jc w:val="both"/>
        <w:rPr>
          <w:rStyle w:val="Ninguno"/>
          <w:rFonts w:ascii="Tahoma" w:hAnsi="Tahoma" w:cs="Tahoma"/>
          <w:lang w:val="es-ES_tradnl" w:eastAsia="es-CO"/>
        </w:rPr>
      </w:pPr>
    </w:p>
    <w:p w14:paraId="44156973" w14:textId="77777777" w:rsidR="00505616" w:rsidRPr="000B66D3" w:rsidRDefault="004043FE"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el artículo 3 del Decreto Ley 2364 de 2015 establece que el objeto de la Agencia de Desarrollo Rural (ADR) “es ejecutar la política de desarrollo agropecuario y rural con enfoque territorial formulada por el Ministerio de Agricultura y Desarrollo Rural, a través de la estructuración, cofinanciación y ejecución de planes y proyectos integrales de desarrollo agropecuario y rural nacionales y de iniciativa territorial o asociativa, así como fortalecer la gestión del desarrollo agropecuario y rural y contribuir a mejorar las condiciones de vida de los pobladores rurales y la competitividad del país”.</w:t>
      </w:r>
    </w:p>
    <w:p w14:paraId="1BD14641" w14:textId="047B44A9" w:rsidR="009D56FA" w:rsidRPr="000B66D3" w:rsidRDefault="009D56FA" w:rsidP="00FB70D7">
      <w:pPr>
        <w:spacing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el artículo 6 del mencionado Decreto Ley indica que la dirección y administración de la Agencia de Desarrollo Rural estará a cargo del Consejo de Directivo y del Presidente.</w:t>
      </w:r>
    </w:p>
    <w:p w14:paraId="7347D6F5" w14:textId="543F1D44" w:rsidR="006E6E46" w:rsidRPr="000B66D3" w:rsidRDefault="004043FE"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artículo 9 del mencionado Decreto Ley </w:t>
      </w:r>
      <w:r w:rsidR="009D56FA" w:rsidRPr="000B66D3">
        <w:rPr>
          <w:rStyle w:val="Ninguno"/>
          <w:rFonts w:ascii="Tahoma" w:hAnsi="Tahoma" w:cs="Tahoma"/>
          <w:lang w:val="es-ES_tradnl" w:eastAsia="es-CO"/>
        </w:rPr>
        <w:t>señala</w:t>
      </w:r>
      <w:r w:rsidRPr="000B66D3">
        <w:rPr>
          <w:rStyle w:val="Ninguno"/>
          <w:rFonts w:ascii="Tahoma" w:hAnsi="Tahoma" w:cs="Tahoma"/>
          <w:lang w:val="es-ES_tradnl" w:eastAsia="es-CO"/>
        </w:rPr>
        <w:t xml:space="preserve"> dentro de las funciones del Consejo Directivo de la Agencia de Desarrollo Rural</w:t>
      </w:r>
      <w:r w:rsidR="006E6E46" w:rsidRPr="000B66D3">
        <w:rPr>
          <w:rStyle w:val="Ninguno"/>
          <w:rFonts w:ascii="Tahoma" w:hAnsi="Tahoma" w:cs="Tahoma"/>
          <w:lang w:val="es-ES_tradnl" w:eastAsia="es-CO"/>
        </w:rPr>
        <w:t>, las siguientes:</w:t>
      </w:r>
    </w:p>
    <w:p w14:paraId="260E6FBD" w14:textId="77777777" w:rsidR="006E6E46" w:rsidRPr="000B66D3" w:rsidRDefault="006E6E46" w:rsidP="00FB70D7">
      <w:pPr>
        <w:pStyle w:val="Sinespaciado"/>
        <w:jc w:val="both"/>
        <w:rPr>
          <w:rStyle w:val="Ninguno"/>
          <w:rFonts w:ascii="Tahoma" w:hAnsi="Tahoma" w:cs="Tahoma"/>
          <w:lang w:val="es-ES_tradnl" w:eastAsia="es-CO"/>
        </w:rPr>
      </w:pPr>
    </w:p>
    <w:p w14:paraId="2CB1863E" w14:textId="3780F221" w:rsidR="00F216CB"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w:t>
      </w:r>
      <w:r w:rsidR="00F216CB" w:rsidRPr="000B66D3">
        <w:rPr>
          <w:rStyle w:val="Ninguno"/>
          <w:rFonts w:ascii="Tahoma" w:hAnsi="Tahoma" w:cs="Tahoma"/>
          <w:lang w:eastAsia="es-CO"/>
        </w:rPr>
        <w:t>1</w:t>
      </w:r>
      <w:r w:rsidRPr="000B66D3">
        <w:rPr>
          <w:rStyle w:val="Ninguno"/>
          <w:rFonts w:ascii="Tahoma" w:hAnsi="Tahoma" w:cs="Tahoma"/>
          <w:lang w:val="es-ES_tradnl" w:eastAsia="es-CO"/>
        </w:rPr>
        <w:t>.</w:t>
      </w:r>
      <w:r w:rsidR="00F216CB" w:rsidRPr="000B66D3">
        <w:rPr>
          <w:rStyle w:val="Ninguno"/>
          <w:rFonts w:ascii="Tahoma" w:hAnsi="Tahoma" w:cs="Tahoma"/>
          <w:lang w:eastAsia="es-CO"/>
        </w:rPr>
        <w:t xml:space="preserve"> Orientar el funcionamiento general de la Agencia y verificar el cumplimiento de los objetivos y programas adoptados a su conformidad con las políticas del Ministerio de Agricultura y Desarrollo Rural</w:t>
      </w:r>
    </w:p>
    <w:p w14:paraId="1974C72D"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742AE24D" w14:textId="554674D0" w:rsidR="00E43A74"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 xml:space="preserve">(…) 5. </w:t>
      </w:r>
      <w:r w:rsidR="006E6E46" w:rsidRPr="000B66D3">
        <w:rPr>
          <w:rStyle w:val="Ninguno"/>
          <w:rFonts w:ascii="Tahoma" w:hAnsi="Tahoma" w:cs="Tahoma"/>
          <w:lang w:val="es-ES_tradnl" w:eastAsia="es-CO"/>
        </w:rPr>
        <w:t xml:space="preserve">Adoptar el reglamento para la aprobación de los proyectos integrales de desarrollo agropecuario y rural, y la adjudicación de los recursos que los cofinancian, y determinar las instancias competentes para tal fin. </w:t>
      </w:r>
    </w:p>
    <w:p w14:paraId="2C389C9C" w14:textId="77777777" w:rsidR="00E43A74" w:rsidRPr="000B66D3" w:rsidRDefault="00E43A74" w:rsidP="00FB70D7">
      <w:pPr>
        <w:pStyle w:val="Sinespaciado"/>
        <w:ind w:right="567"/>
        <w:jc w:val="both"/>
        <w:rPr>
          <w:rStyle w:val="Ninguno"/>
          <w:rFonts w:ascii="Tahoma" w:hAnsi="Tahoma" w:cs="Tahoma"/>
          <w:lang w:val="es-ES_tradnl" w:eastAsia="es-CO"/>
        </w:rPr>
      </w:pPr>
    </w:p>
    <w:p w14:paraId="7A5766F0" w14:textId="09064C7D" w:rsidR="009D56FA" w:rsidRPr="000B66D3" w:rsidRDefault="006E6E46"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6</w:t>
      </w:r>
      <w:r w:rsidR="009D56FA" w:rsidRPr="000B66D3">
        <w:rPr>
          <w:rStyle w:val="Ninguno"/>
          <w:rFonts w:ascii="Tahoma" w:hAnsi="Tahoma" w:cs="Tahoma"/>
          <w:lang w:val="es-ES_tradnl" w:eastAsia="es-CO"/>
        </w:rPr>
        <w:t>.</w:t>
      </w:r>
      <w:r w:rsidRPr="000B66D3">
        <w:rPr>
          <w:rStyle w:val="Ninguno"/>
          <w:rFonts w:ascii="Tahoma" w:hAnsi="Tahoma" w:cs="Tahoma"/>
          <w:lang w:val="es-ES_tradnl" w:eastAsia="es-CO"/>
        </w:rPr>
        <w:t xml:space="preserve"> Aprobar las líneas para la cofinanciación de Proyectos Integrales de Desarrollo Agropecuario y Rural con Enfoque Territorial.</w:t>
      </w:r>
    </w:p>
    <w:p w14:paraId="32F95019"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297DDB1A" w14:textId="0E5D8AC3" w:rsidR="009D56FA" w:rsidRPr="000B66D3" w:rsidRDefault="006E6E46"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7</w:t>
      </w:r>
      <w:r w:rsidR="009D56FA" w:rsidRPr="000B66D3">
        <w:rPr>
          <w:rStyle w:val="Ninguno"/>
          <w:rFonts w:ascii="Tahoma" w:hAnsi="Tahoma" w:cs="Tahoma"/>
          <w:lang w:val="es-ES_tradnl" w:eastAsia="es-CO"/>
        </w:rPr>
        <w:t xml:space="preserve">. </w:t>
      </w:r>
      <w:r w:rsidRPr="000B66D3">
        <w:rPr>
          <w:rStyle w:val="Ninguno"/>
          <w:rFonts w:ascii="Tahoma" w:hAnsi="Tahoma" w:cs="Tahoma"/>
          <w:lang w:val="es-ES_tradnl" w:eastAsia="es-CO"/>
        </w:rPr>
        <w:t>Definir y adoptar los criterios y requisitos para el acceso a las líneas de cofinanciación de proyectos integrales de desarrollo agropecuario y rural, con base en las políticas del Ministerio de Agricultura y Desarrollo Rural.</w:t>
      </w:r>
    </w:p>
    <w:p w14:paraId="1C0EF988" w14:textId="77777777" w:rsidR="009D56FA" w:rsidRPr="000B66D3" w:rsidRDefault="009D56FA" w:rsidP="00FB70D7">
      <w:pPr>
        <w:pStyle w:val="Sinespaciado"/>
        <w:ind w:left="708" w:right="567"/>
        <w:jc w:val="both"/>
        <w:rPr>
          <w:rStyle w:val="Ninguno"/>
          <w:rFonts w:ascii="Tahoma" w:hAnsi="Tahoma" w:cs="Tahoma"/>
          <w:lang w:val="es-ES_tradnl" w:eastAsia="es-CO"/>
        </w:rPr>
      </w:pPr>
    </w:p>
    <w:p w14:paraId="563EC75A" w14:textId="014FACD7" w:rsidR="006E6E46" w:rsidRPr="000B66D3" w:rsidRDefault="009D56FA" w:rsidP="00FB70D7">
      <w:pPr>
        <w:pStyle w:val="Sinespaciado"/>
        <w:ind w:left="708" w:right="567"/>
        <w:jc w:val="both"/>
        <w:rPr>
          <w:rStyle w:val="Ninguno"/>
          <w:rFonts w:ascii="Tahoma" w:hAnsi="Tahoma" w:cs="Tahoma"/>
          <w:lang w:val="es-ES_tradnl" w:eastAsia="es-CO"/>
        </w:rPr>
      </w:pPr>
      <w:r w:rsidRPr="000B66D3">
        <w:rPr>
          <w:rStyle w:val="Ninguno"/>
          <w:rFonts w:ascii="Tahoma" w:hAnsi="Tahoma" w:cs="Tahoma"/>
          <w:lang w:val="es-ES_tradnl" w:eastAsia="es-CO"/>
        </w:rPr>
        <w:t xml:space="preserve">8. </w:t>
      </w:r>
      <w:r w:rsidR="006E6E46" w:rsidRPr="000B66D3">
        <w:rPr>
          <w:rStyle w:val="Ninguno"/>
          <w:rFonts w:ascii="Tahoma" w:hAnsi="Tahoma" w:cs="Tahoma"/>
          <w:lang w:val="es-ES_tradnl" w:eastAsia="es-CO"/>
        </w:rPr>
        <w:t>Definir los criterios para la aprobación de los proyectos nacionales y los de iniciativa territorial o asociativa que estén registrados en el Banco de Proyectos, y que serán objeto de cofinanciación por parte de la Agencia”.</w:t>
      </w:r>
    </w:p>
    <w:p w14:paraId="76988D3B" w14:textId="77777777" w:rsidR="00527764" w:rsidRPr="000B66D3" w:rsidRDefault="00527764" w:rsidP="00FB70D7">
      <w:pPr>
        <w:spacing w:line="240" w:lineRule="auto"/>
        <w:jc w:val="both"/>
        <w:rPr>
          <w:rStyle w:val="Ninguno"/>
          <w:rFonts w:ascii="Tahoma" w:eastAsiaTheme="minorHAnsi" w:hAnsi="Tahoma" w:cs="Tahoma"/>
          <w:lang w:val="es-ES_tradnl"/>
        </w:rPr>
      </w:pPr>
    </w:p>
    <w:p w14:paraId="4D8FCAB5" w14:textId="77777777" w:rsidR="004043FE" w:rsidRPr="000B66D3" w:rsidRDefault="004043FE"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el numeral 16 del artículo 4 del Decreto Ley 2365 dispone que es función de la Agencia de Desarrollo Rural “Diseñar y administrar el Banco de Proyectos de desarrollo agropecuario y rural el cual contendrá los proyectos que estructuren, entre otras, la Agencia, las entidades territoriales, las instancias de integración territorial y las organizaciones sociales, comunitarias y productivas rurales”.</w:t>
      </w:r>
    </w:p>
    <w:p w14:paraId="2160F3A1" w14:textId="6BCD78CE" w:rsidR="004043FE" w:rsidRPr="000B66D3" w:rsidRDefault="009D56FA" w:rsidP="00FB70D7">
      <w:pPr>
        <w:spacing w:after="0"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la Agencia de D</w:t>
      </w:r>
      <w:r w:rsidR="004043FE" w:rsidRPr="000B66D3">
        <w:rPr>
          <w:rStyle w:val="Ninguno"/>
          <w:rFonts w:ascii="Tahoma" w:eastAsiaTheme="minorHAnsi" w:hAnsi="Tahoma" w:cs="Tahoma"/>
          <w:lang w:val="es-ES_tradnl"/>
        </w:rPr>
        <w:t>esarrollo</w:t>
      </w:r>
      <w:r w:rsidRPr="000B66D3">
        <w:rPr>
          <w:rStyle w:val="Ninguno"/>
          <w:rFonts w:ascii="Tahoma" w:eastAsiaTheme="minorHAnsi" w:hAnsi="Tahoma" w:cs="Tahoma"/>
          <w:lang w:val="es-ES_tradnl"/>
        </w:rPr>
        <w:t xml:space="preserve"> Rural</w:t>
      </w:r>
      <w:r w:rsidR="004043FE" w:rsidRPr="000B66D3">
        <w:rPr>
          <w:rStyle w:val="Ninguno"/>
          <w:rFonts w:ascii="Tahoma" w:eastAsiaTheme="minorHAnsi" w:hAnsi="Tahoma" w:cs="Tahoma"/>
          <w:lang w:val="es-ES_tradnl"/>
        </w:rPr>
        <w:t xml:space="preserve"> promueve la orientación de la inversión a resultados, como  técnica presupuestal </w:t>
      </w:r>
      <w:r w:rsidR="004043FE" w:rsidRPr="000B66D3">
        <w:rPr>
          <w:rStyle w:val="Ninguno"/>
          <w:rFonts w:ascii="Tahoma" w:eastAsiaTheme="minorHAnsi" w:hAnsi="Tahoma" w:cs="Tahoma"/>
        </w:rPr>
        <w:t>para el uso eficie</w:t>
      </w:r>
      <w:bookmarkStart w:id="0" w:name="_GoBack"/>
      <w:bookmarkEnd w:id="0"/>
      <w:r w:rsidR="004043FE" w:rsidRPr="000B66D3">
        <w:rPr>
          <w:rStyle w:val="Ninguno"/>
          <w:rFonts w:ascii="Tahoma" w:eastAsiaTheme="minorHAnsi" w:hAnsi="Tahoma" w:cs="Tahoma"/>
        </w:rPr>
        <w:t>nte y transparente de los recursos de inversión, de con</w:t>
      </w:r>
      <w:proofErr w:type="spellStart"/>
      <w:r w:rsidRPr="000B66D3">
        <w:rPr>
          <w:rStyle w:val="Ninguno"/>
          <w:rFonts w:ascii="Tahoma" w:eastAsiaTheme="minorHAnsi" w:hAnsi="Tahoma" w:cs="Tahoma"/>
          <w:lang w:val="es-ES_tradnl"/>
        </w:rPr>
        <w:t>formidad</w:t>
      </w:r>
      <w:proofErr w:type="spellEnd"/>
      <w:r w:rsidRPr="000B66D3">
        <w:rPr>
          <w:rStyle w:val="Ninguno"/>
          <w:rFonts w:ascii="Tahoma" w:eastAsiaTheme="minorHAnsi" w:hAnsi="Tahoma" w:cs="Tahoma"/>
          <w:lang w:val="es-ES_tradnl"/>
        </w:rPr>
        <w:t xml:space="preserve"> con lo señalado en el a</w:t>
      </w:r>
      <w:r w:rsidR="004043FE" w:rsidRPr="000B66D3">
        <w:rPr>
          <w:rStyle w:val="Ninguno"/>
          <w:rFonts w:ascii="Tahoma" w:eastAsiaTheme="minorHAnsi" w:hAnsi="Tahoma" w:cs="Tahoma"/>
        </w:rPr>
        <w:t xml:space="preserve">rtículo 148 de la Ley 1753 de 2015. </w:t>
      </w:r>
    </w:p>
    <w:p w14:paraId="500F44C5" w14:textId="74CE0B16" w:rsidR="004043FE" w:rsidRPr="000B66D3" w:rsidRDefault="004043FE" w:rsidP="00FB70D7">
      <w:pPr>
        <w:spacing w:after="0" w:line="240" w:lineRule="auto"/>
        <w:rPr>
          <w:rStyle w:val="Ninguno"/>
          <w:rFonts w:ascii="Tahoma" w:eastAsiaTheme="minorHAnsi" w:hAnsi="Tahoma" w:cs="Tahoma"/>
        </w:rPr>
      </w:pPr>
    </w:p>
    <w:p w14:paraId="3D25A5B5" w14:textId="73F7016B" w:rsidR="00881A3D" w:rsidRPr="000B66D3" w:rsidRDefault="00881A3D" w:rsidP="00FB70D7">
      <w:pPr>
        <w:spacing w:after="0" w:line="240" w:lineRule="auto"/>
        <w:jc w:val="both"/>
        <w:rPr>
          <w:rStyle w:val="Ninguno"/>
          <w:rFonts w:ascii="Tahoma" w:eastAsiaTheme="minorHAnsi" w:hAnsi="Tahoma" w:cs="Tahoma"/>
        </w:rPr>
      </w:pPr>
      <w:r w:rsidRPr="000B66D3">
        <w:rPr>
          <w:rStyle w:val="Ninguno"/>
          <w:rFonts w:ascii="Tahoma" w:eastAsiaTheme="minorHAnsi" w:hAnsi="Tahoma" w:cs="Tahoma"/>
          <w:lang w:val="es-ES_tradnl"/>
        </w:rPr>
        <w:t>Que la Ley 1940</w:t>
      </w:r>
      <w:r w:rsidR="004043FE" w:rsidRPr="000B66D3">
        <w:rPr>
          <w:rStyle w:val="Ninguno"/>
          <w:rFonts w:ascii="Tahoma" w:eastAsiaTheme="minorHAnsi" w:hAnsi="Tahoma" w:cs="Tahoma"/>
          <w:lang w:val="es-ES_tradnl"/>
        </w:rPr>
        <w:t xml:space="preserve"> de 2018 “</w:t>
      </w:r>
      <w:r w:rsidR="004043FE" w:rsidRPr="000B66D3">
        <w:rPr>
          <w:rStyle w:val="Ninguno"/>
          <w:rFonts w:ascii="Tahoma" w:eastAsiaTheme="minorHAnsi" w:hAnsi="Tahoma" w:cs="Tahoma"/>
        </w:rPr>
        <w:t>Por la cual se decreta el presupuesto de rentas y recursos de capital y ley de apropiaciones para la vigencia fiscal del 1 de enero al 31 de diciembre de 2019”.</w:t>
      </w:r>
      <w:r w:rsidRPr="000B66D3">
        <w:rPr>
          <w:rStyle w:val="Ninguno"/>
          <w:rFonts w:ascii="Tahoma" w:eastAsiaTheme="minorHAnsi" w:hAnsi="Tahoma" w:cs="Tahoma"/>
          <w:lang w:val="es-ES_tradnl"/>
        </w:rPr>
        <w:t>establece en el artículo 104 “</w:t>
      </w:r>
      <w:r w:rsidR="004043FE" w:rsidRPr="000B66D3">
        <w:rPr>
          <w:rStyle w:val="Ninguno"/>
          <w:rFonts w:ascii="Tahoma" w:eastAsiaTheme="minorHAnsi" w:hAnsi="Tahoma" w:cs="Tahoma"/>
          <w:lang w:val="es-ES_tradnl"/>
        </w:rPr>
        <w:t>p</w:t>
      </w:r>
      <w:r w:rsidRPr="000B66D3">
        <w:rPr>
          <w:rStyle w:val="Ninguno"/>
          <w:rFonts w:ascii="Tahoma" w:eastAsiaTheme="minorHAnsi" w:hAnsi="Tahoma" w:cs="Tahoma"/>
        </w:rPr>
        <w:t>ara la correspondiente asignación de recursos de la Nación que cofinancian proyectos en cualquier nivel de gobierno, los órganos que son una sección dentro del Presupuesto General de la Nación tendrán a cargo verificar que los proyectos cofinanciados estén registrados por las entidades territoriales en sus respectivos Bancos de Proyectos de Inversión, o en el Banco de Proyectos de Inversión del Departamento Nacional de Planeación</w:t>
      </w:r>
      <w:r w:rsidR="004043FE" w:rsidRPr="000B66D3">
        <w:rPr>
          <w:rStyle w:val="Ninguno"/>
          <w:rFonts w:ascii="Tahoma" w:eastAsiaTheme="minorHAnsi" w:hAnsi="Tahoma" w:cs="Tahoma"/>
        </w:rPr>
        <w:t>”</w:t>
      </w:r>
      <w:r w:rsidRPr="000B66D3">
        <w:rPr>
          <w:rStyle w:val="Ninguno"/>
          <w:rFonts w:ascii="Tahoma" w:eastAsiaTheme="minorHAnsi" w:hAnsi="Tahoma" w:cs="Tahoma"/>
        </w:rPr>
        <w:t>.</w:t>
      </w:r>
    </w:p>
    <w:p w14:paraId="6575FCA7" w14:textId="5AD87062" w:rsidR="00550FA3" w:rsidRPr="000B66D3" w:rsidRDefault="00550FA3" w:rsidP="00FB70D7">
      <w:pPr>
        <w:spacing w:after="0" w:line="240" w:lineRule="auto"/>
        <w:jc w:val="both"/>
        <w:rPr>
          <w:rStyle w:val="Ninguno"/>
          <w:rFonts w:ascii="Tahoma" w:eastAsiaTheme="minorHAnsi" w:hAnsi="Tahoma" w:cs="Tahoma"/>
          <w:lang w:val="es-ES_tradnl"/>
        </w:rPr>
      </w:pPr>
    </w:p>
    <w:p w14:paraId="6F516503" w14:textId="77777777" w:rsidR="00527764" w:rsidRPr="000B66D3" w:rsidRDefault="00527764"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 xml:space="preserve">Que el artículo 64 del Código Civil, indica que “se llama fuerza mayor o caso fortuito el imprevisto o que no es posible resistir”. </w:t>
      </w:r>
    </w:p>
    <w:p w14:paraId="58A59013" w14:textId="77777777" w:rsidR="00A744A1" w:rsidRPr="000B66D3" w:rsidRDefault="00A744A1"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Que el Ministerio de Agricultura y Desarrollo Rural expidió la Resolución No. 0385 de fecha 2 de octubre de 2014 “Por la cual se fijan directrices y se dictan pautas para la administración de los recursos del Fondo de Fomento Agropecuario”.</w:t>
      </w:r>
    </w:p>
    <w:p w14:paraId="6358EFE1" w14:textId="77777777" w:rsidR="00483AC8" w:rsidRPr="000B66D3" w:rsidRDefault="00483AC8" w:rsidP="00FB70D7">
      <w:pPr>
        <w:pStyle w:val="Sinespaciado"/>
        <w:jc w:val="both"/>
        <w:rPr>
          <w:rStyle w:val="Ninguno"/>
          <w:rFonts w:ascii="Tahoma" w:hAnsi="Tahoma" w:cs="Tahoma"/>
          <w:lang w:val="es-ES_tradnl" w:eastAsia="es-CO"/>
        </w:rPr>
      </w:pPr>
    </w:p>
    <w:p w14:paraId="634120BD" w14:textId="77777777" w:rsidR="00483AC8" w:rsidRPr="000B66D3" w:rsidRDefault="00483AC8"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Ministerio de Agricultura y Desarrollo Rural expidió la Resolución No. 128 de fecha 26 de mayo 2017 “Por medio de la cual se adoptan las Bases para la Gestión del Territorio para usos agropecuarios y los Lineamientos de su estrategia de planificación sectorial agropecuaria”. </w:t>
      </w:r>
    </w:p>
    <w:p w14:paraId="7AF0754F" w14:textId="77777777" w:rsidR="00023255" w:rsidRPr="000B66D3" w:rsidRDefault="00023255" w:rsidP="00FB70D7">
      <w:pPr>
        <w:pStyle w:val="Sinespaciado"/>
        <w:jc w:val="both"/>
        <w:rPr>
          <w:rStyle w:val="Ninguno"/>
          <w:rFonts w:ascii="Tahoma" w:hAnsi="Tahoma" w:cs="Tahoma"/>
          <w:lang w:val="es-ES_tradnl" w:eastAsia="es-CO"/>
        </w:rPr>
      </w:pPr>
    </w:p>
    <w:p w14:paraId="64FF0768" w14:textId="77777777" w:rsidR="00023255" w:rsidRPr="000B66D3" w:rsidRDefault="00023255"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Que el Consejo Directivo de la Agencia de Desarrollo Rural expidió el Acuerdo No. 007 del 28 de septiembre de 2016, “Por el cual se desarrollan las funciones establecidas en los numerales 4, 5, 6, 7 y 8 del artículo 9 del Decreto 2364 de 2015”.</w:t>
      </w:r>
    </w:p>
    <w:p w14:paraId="26CC2063" w14:textId="77777777" w:rsidR="00023255" w:rsidRPr="000B66D3" w:rsidRDefault="00023255" w:rsidP="00FB70D7">
      <w:pPr>
        <w:pStyle w:val="Sinespaciado"/>
        <w:jc w:val="both"/>
        <w:rPr>
          <w:rStyle w:val="Ninguno"/>
          <w:rFonts w:ascii="Tahoma" w:hAnsi="Tahoma" w:cs="Tahoma"/>
          <w:lang w:val="es-ES_tradnl" w:eastAsia="es-CO"/>
        </w:rPr>
      </w:pPr>
    </w:p>
    <w:p w14:paraId="6EAAF959" w14:textId="6C7C0E9D" w:rsidR="00483AC8" w:rsidRPr="000B66D3" w:rsidRDefault="00023255" w:rsidP="00FB70D7">
      <w:pPr>
        <w:pStyle w:val="Sinespaciado"/>
        <w:jc w:val="both"/>
        <w:rPr>
          <w:rStyle w:val="Ninguno"/>
          <w:rFonts w:ascii="Tahoma" w:hAnsi="Tahoma" w:cs="Tahoma"/>
          <w:lang w:val="es-ES_tradnl" w:eastAsia="es-CO"/>
        </w:rPr>
      </w:pPr>
      <w:r w:rsidRPr="000B66D3">
        <w:rPr>
          <w:rStyle w:val="Ninguno"/>
          <w:rFonts w:ascii="Tahoma" w:hAnsi="Tahoma" w:cs="Tahoma"/>
          <w:lang w:val="es-ES_tradnl" w:eastAsia="es-CO"/>
        </w:rPr>
        <w:t xml:space="preserve">Que el Consejo Directivo de la Agencia de Desarrollo Rural </w:t>
      </w:r>
      <w:r w:rsidR="00483AC8" w:rsidRPr="000B66D3">
        <w:rPr>
          <w:rStyle w:val="Ninguno"/>
          <w:rFonts w:ascii="Tahoma" w:hAnsi="Tahoma" w:cs="Tahoma"/>
          <w:lang w:val="es-ES_tradnl" w:eastAsia="es-CO"/>
        </w:rPr>
        <w:t>mediante Acuerdo No. 007 de fecha 24 de mayo de 2017, adicionó el Capítulo VI al Acuerdo No. 007 de 2016.</w:t>
      </w:r>
    </w:p>
    <w:p w14:paraId="44A075D7" w14:textId="77777777" w:rsidR="009D56FA" w:rsidRPr="000B66D3" w:rsidRDefault="009D56FA" w:rsidP="00FB70D7">
      <w:pPr>
        <w:pStyle w:val="Sinespaciado"/>
        <w:jc w:val="both"/>
        <w:rPr>
          <w:rStyle w:val="Ninguno"/>
          <w:rFonts w:ascii="Tahoma" w:hAnsi="Tahoma" w:cs="Tahoma"/>
          <w:lang w:val="es-ES_tradnl" w:eastAsia="es-CO"/>
        </w:rPr>
      </w:pPr>
    </w:p>
    <w:p w14:paraId="19B9CF2D" w14:textId="0F211342" w:rsidR="00E43A74" w:rsidRPr="000B66D3" w:rsidRDefault="005351B9"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atendiendo a la actualización normativa sectorial y especialmente a la expedición del Plan Nacional de Desarrollo 2018-2022 “Pacto por Colombia, pacto por la equidad”, mediante la Ley 1955 de 2019, es necesario ajustar el los requisitos y procesos establecidos para los Proyectos Integrales de Desarrollo Agropecuario y Rural con Enfoque Territorial en los Acuerdos 07 de 2016 y 07 de 2017.</w:t>
      </w:r>
    </w:p>
    <w:p w14:paraId="18EBEB76" w14:textId="25D8F430" w:rsidR="00570F27" w:rsidRPr="000B66D3" w:rsidRDefault="00570F27"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se hace necesario incorporar lineamientos y directrices para la incorporaci</w:t>
      </w:r>
      <w:r w:rsidRPr="000B66D3">
        <w:rPr>
          <w:rStyle w:val="Ninguno"/>
          <w:rFonts w:ascii="Tahoma" w:eastAsia="Helvetica" w:hAnsi="Tahoma" w:cs="Tahoma"/>
          <w:lang w:val="es-ES_tradnl"/>
        </w:rPr>
        <w:t>ó</w:t>
      </w:r>
      <w:r w:rsidRPr="000B66D3">
        <w:rPr>
          <w:rStyle w:val="Ninguno"/>
          <w:rFonts w:ascii="Tahoma" w:eastAsiaTheme="minorHAnsi" w:hAnsi="Tahoma" w:cs="Tahoma"/>
          <w:lang w:val="es-ES_tradnl"/>
        </w:rPr>
        <w:t xml:space="preserve">n del enfoque diferencial en los Proyectos Integrales de Desarrollo Agropecuario y Rural con Enfoque Territorial. </w:t>
      </w:r>
    </w:p>
    <w:p w14:paraId="5B601D31" w14:textId="2AD339DD" w:rsidR="00207538" w:rsidRPr="000B66D3" w:rsidRDefault="00207538"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Que revisada la ejecuci</w:t>
      </w:r>
      <w:r w:rsidRPr="000B66D3">
        <w:rPr>
          <w:rStyle w:val="Ninguno"/>
          <w:rFonts w:ascii="Tahoma" w:eastAsia="Helvetica" w:hAnsi="Tahoma" w:cs="Tahoma"/>
          <w:lang w:val="es-ES_tradnl"/>
        </w:rPr>
        <w:t>ó</w:t>
      </w:r>
      <w:r w:rsidRPr="000B66D3">
        <w:rPr>
          <w:rStyle w:val="Ninguno"/>
          <w:rFonts w:ascii="Tahoma" w:eastAsiaTheme="minorHAnsi" w:hAnsi="Tahoma" w:cs="Tahoma"/>
          <w:lang w:val="es-ES_tradnl"/>
        </w:rPr>
        <w:t xml:space="preserve">n de los </w:t>
      </w:r>
      <w:r w:rsidR="00887C0A" w:rsidRPr="000B66D3">
        <w:rPr>
          <w:rStyle w:val="Ninguno"/>
          <w:rFonts w:ascii="Tahoma" w:eastAsiaTheme="minorHAnsi" w:hAnsi="Tahoma" w:cs="Tahoma"/>
          <w:lang w:val="es-ES_tradnl"/>
        </w:rPr>
        <w:t>PIDAR</w:t>
      </w:r>
      <w:r w:rsidRPr="000B66D3">
        <w:rPr>
          <w:rStyle w:val="Ninguno"/>
          <w:rFonts w:ascii="Tahoma" w:eastAsiaTheme="minorHAnsi" w:hAnsi="Tahoma" w:cs="Tahoma"/>
          <w:lang w:val="es-ES_tradnl"/>
        </w:rPr>
        <w:t>, es preciso adoptar lineamientos y directrices en materia de ajuste y liberaci</w:t>
      </w:r>
      <w:r w:rsidRPr="000B66D3">
        <w:rPr>
          <w:rStyle w:val="Ninguno"/>
          <w:rFonts w:ascii="Tahoma" w:eastAsia="Helvetica" w:hAnsi="Tahoma" w:cs="Tahoma"/>
          <w:lang w:val="es-ES_tradnl"/>
        </w:rPr>
        <w:t xml:space="preserve">ón de recursos aplicables a los proyectos </w:t>
      </w:r>
      <w:r w:rsidRPr="000B66D3">
        <w:rPr>
          <w:rStyle w:val="Ninguno"/>
          <w:rFonts w:ascii="Tahoma" w:eastAsiaTheme="minorHAnsi" w:hAnsi="Tahoma" w:cs="Tahoma"/>
          <w:lang w:val="es-ES_tradnl"/>
        </w:rPr>
        <w:t>cofinanciados con cargo a los recursos de la Agencia de Desarrollo Rural</w:t>
      </w:r>
      <w:r w:rsidR="00ED0B2D" w:rsidRPr="000B66D3">
        <w:rPr>
          <w:rStyle w:val="Ninguno"/>
          <w:rFonts w:ascii="Tahoma" w:eastAsiaTheme="minorHAnsi" w:hAnsi="Tahoma" w:cs="Tahoma"/>
          <w:lang w:val="es-ES_tradnl"/>
        </w:rPr>
        <w:t>.</w:t>
      </w:r>
    </w:p>
    <w:p w14:paraId="26F2563B" w14:textId="11EDEEE9" w:rsidR="00E43A74" w:rsidRPr="000B66D3" w:rsidRDefault="00E43A74" w:rsidP="00FB70D7">
      <w:pPr>
        <w:spacing w:line="240" w:lineRule="auto"/>
        <w:jc w:val="both"/>
        <w:rPr>
          <w:rStyle w:val="Ninguno"/>
          <w:rFonts w:ascii="Tahoma" w:eastAsiaTheme="minorHAnsi" w:hAnsi="Tahoma" w:cs="Tahoma"/>
          <w:lang w:val="es-ES_tradnl"/>
        </w:rPr>
      </w:pPr>
      <w:r w:rsidRPr="000B66D3">
        <w:rPr>
          <w:rStyle w:val="Ninguno"/>
          <w:rFonts w:ascii="Tahoma" w:eastAsiaTheme="minorHAnsi" w:hAnsi="Tahoma" w:cs="Tahoma"/>
          <w:lang w:val="es-ES_tradnl"/>
        </w:rPr>
        <w:t xml:space="preserve">Que con el objeto de compilar y racionalizar los requisitos aplicables a todos los </w:t>
      </w:r>
      <w:r w:rsidR="00527764" w:rsidRPr="000B66D3">
        <w:rPr>
          <w:rStyle w:val="Ninguno"/>
          <w:rFonts w:ascii="Tahoma" w:eastAsiaTheme="minorHAnsi" w:hAnsi="Tahoma" w:cs="Tahoma"/>
          <w:lang w:val="es-ES_tradnl"/>
        </w:rPr>
        <w:t>Proyectos Integrales de Desarrollo Agropecuario y Rural con Enfoque Territorial</w:t>
      </w:r>
      <w:r w:rsidRPr="000B66D3">
        <w:rPr>
          <w:rStyle w:val="Ninguno"/>
          <w:rFonts w:ascii="Tahoma" w:eastAsiaTheme="minorHAnsi" w:hAnsi="Tahoma" w:cs="Tahoma"/>
          <w:lang w:val="es-ES_tradnl"/>
        </w:rPr>
        <w:t xml:space="preserve"> susceptibles de s</w:t>
      </w:r>
      <w:r w:rsidR="00527764" w:rsidRPr="000B66D3">
        <w:rPr>
          <w:rStyle w:val="Ninguno"/>
          <w:rFonts w:ascii="Tahoma" w:eastAsiaTheme="minorHAnsi" w:hAnsi="Tahoma" w:cs="Tahoma"/>
          <w:lang w:val="es-ES_tradnl"/>
        </w:rPr>
        <w:t xml:space="preserve">er cofinanciados con recursos de la </w:t>
      </w:r>
      <w:r w:rsidR="005351B9" w:rsidRPr="000B66D3">
        <w:rPr>
          <w:rStyle w:val="Ninguno"/>
          <w:rFonts w:ascii="Tahoma" w:eastAsiaTheme="minorHAnsi" w:hAnsi="Tahoma" w:cs="Tahoma"/>
          <w:lang w:val="es-ES_tradnl"/>
        </w:rPr>
        <w:t>Agencia</w:t>
      </w:r>
      <w:r w:rsidR="00527764" w:rsidRPr="000B66D3">
        <w:rPr>
          <w:rStyle w:val="Ninguno"/>
          <w:rFonts w:ascii="Tahoma" w:eastAsiaTheme="minorHAnsi" w:hAnsi="Tahoma" w:cs="Tahoma"/>
          <w:lang w:val="es-ES_tradnl"/>
        </w:rPr>
        <w:t xml:space="preserve"> de Desarrollo </w:t>
      </w:r>
      <w:r w:rsidRPr="000B66D3">
        <w:rPr>
          <w:rStyle w:val="Ninguno"/>
          <w:rFonts w:ascii="Tahoma" w:eastAsiaTheme="minorHAnsi" w:hAnsi="Tahoma" w:cs="Tahoma"/>
          <w:lang w:val="es-ES_tradnl"/>
        </w:rPr>
        <w:t>y contar con un instrumento jur</w:t>
      </w:r>
      <w:r w:rsidRPr="000B66D3">
        <w:rPr>
          <w:rStyle w:val="Ninguno"/>
          <w:rFonts w:ascii="Tahoma" w:hAnsi="Tahoma" w:cs="Tahoma"/>
          <w:lang w:val="es-ES_tradnl"/>
        </w:rPr>
        <w:t xml:space="preserve">ídico único, </w:t>
      </w:r>
      <w:r w:rsidR="00207538" w:rsidRPr="000B66D3">
        <w:rPr>
          <w:rStyle w:val="Ninguno"/>
          <w:rFonts w:ascii="Tahoma" w:eastAsiaTheme="minorHAnsi" w:hAnsi="Tahoma" w:cs="Tahoma"/>
          <w:lang w:val="es-ES_tradnl"/>
        </w:rPr>
        <w:t>e</w:t>
      </w:r>
      <w:r w:rsidR="00527764" w:rsidRPr="000B66D3">
        <w:rPr>
          <w:rStyle w:val="Ninguno"/>
          <w:rFonts w:ascii="Tahoma" w:eastAsiaTheme="minorHAnsi" w:hAnsi="Tahoma" w:cs="Tahoma"/>
          <w:lang w:val="es-ES_tradnl"/>
        </w:rPr>
        <w:t>l Consejo Directivo de la Agencia de Desarrollo Rural</w:t>
      </w:r>
      <w:r w:rsidRPr="000B66D3">
        <w:rPr>
          <w:rStyle w:val="Ninguno"/>
          <w:rFonts w:ascii="Tahoma" w:eastAsiaTheme="minorHAnsi" w:hAnsi="Tahoma" w:cs="Tahoma"/>
          <w:lang w:val="es-ES_tradnl"/>
        </w:rPr>
        <w:t>, en sesi</w:t>
      </w:r>
      <w:r w:rsidRPr="000B66D3">
        <w:rPr>
          <w:rStyle w:val="Ninguno"/>
          <w:rFonts w:ascii="Tahoma" w:hAnsi="Tahoma" w:cs="Tahoma"/>
          <w:lang w:val="es-ES_tradnl"/>
        </w:rPr>
        <w:t xml:space="preserve">ón </w:t>
      </w:r>
      <w:r w:rsidR="00527764" w:rsidRPr="000B66D3">
        <w:rPr>
          <w:rStyle w:val="Ninguno"/>
          <w:rFonts w:ascii="Tahoma" w:eastAsiaTheme="minorHAnsi" w:hAnsi="Tahoma" w:cs="Tahoma"/>
          <w:lang w:val="es-ES_tradnl"/>
        </w:rPr>
        <w:t xml:space="preserve">XXXXX </w:t>
      </w:r>
      <w:r w:rsidRPr="000B66D3">
        <w:rPr>
          <w:rStyle w:val="Ninguno"/>
          <w:rFonts w:ascii="Tahoma" w:eastAsiaTheme="minorHAnsi" w:hAnsi="Tahoma" w:cs="Tahoma"/>
          <w:lang w:val="es-ES_tradnl"/>
        </w:rPr>
        <w:t xml:space="preserve">del </w:t>
      </w:r>
      <w:r w:rsidR="00527764" w:rsidRPr="000B66D3">
        <w:rPr>
          <w:rStyle w:val="Ninguno"/>
          <w:rFonts w:ascii="Tahoma" w:eastAsiaTheme="minorHAnsi" w:hAnsi="Tahoma" w:cs="Tahoma"/>
          <w:lang w:val="es-ES_tradnl"/>
        </w:rPr>
        <w:t>XXXX</w:t>
      </w:r>
      <w:r w:rsidRPr="000B66D3">
        <w:rPr>
          <w:rStyle w:val="Ninguno"/>
          <w:rFonts w:ascii="Tahoma" w:eastAsiaTheme="minorHAnsi" w:hAnsi="Tahoma" w:cs="Tahoma"/>
          <w:lang w:val="es-ES_tradnl"/>
        </w:rPr>
        <w:t xml:space="preserve"> de </w:t>
      </w:r>
      <w:r w:rsidR="00527764" w:rsidRPr="000B66D3">
        <w:rPr>
          <w:rStyle w:val="Ninguno"/>
          <w:rFonts w:ascii="Tahoma" w:eastAsiaTheme="minorHAnsi" w:hAnsi="Tahoma" w:cs="Tahoma"/>
          <w:lang w:val="es-ES_tradnl"/>
        </w:rPr>
        <w:t>XXXX</w:t>
      </w:r>
      <w:r w:rsidR="007E3EF7" w:rsidRPr="000B66D3">
        <w:rPr>
          <w:rStyle w:val="Ninguno"/>
          <w:rFonts w:ascii="Tahoma" w:eastAsiaTheme="minorHAnsi" w:hAnsi="Tahoma" w:cs="Tahoma"/>
          <w:lang w:val="es-ES_tradnl"/>
        </w:rPr>
        <w:t xml:space="preserve"> </w:t>
      </w:r>
      <w:r w:rsidR="00527764" w:rsidRPr="000B66D3">
        <w:rPr>
          <w:rStyle w:val="Ninguno"/>
          <w:rFonts w:ascii="Tahoma" w:eastAsiaTheme="minorHAnsi" w:hAnsi="Tahoma" w:cs="Tahoma"/>
          <w:lang w:val="es-ES_tradnl"/>
        </w:rPr>
        <w:t>de 2019</w:t>
      </w:r>
      <w:r w:rsidRPr="000B66D3">
        <w:rPr>
          <w:rStyle w:val="Ninguno"/>
          <w:rFonts w:ascii="Tahoma" w:eastAsiaTheme="minorHAnsi" w:hAnsi="Tahoma" w:cs="Tahoma"/>
          <w:lang w:val="es-ES_tradnl"/>
        </w:rPr>
        <w:t>, aprob</w:t>
      </w:r>
      <w:r w:rsidRPr="000B66D3">
        <w:rPr>
          <w:rStyle w:val="Ninguno"/>
          <w:rFonts w:ascii="Tahoma" w:eastAsia="Helvetica" w:hAnsi="Tahoma" w:cs="Tahoma"/>
          <w:lang w:val="es-ES_tradnl"/>
        </w:rPr>
        <w:t>ó el presente acuerdo.</w:t>
      </w:r>
    </w:p>
    <w:p w14:paraId="30A49892" w14:textId="77777777" w:rsidR="009D56FA" w:rsidRPr="000B66D3" w:rsidRDefault="009D56FA" w:rsidP="00FB70D7">
      <w:pPr>
        <w:spacing w:after="0" w:line="240" w:lineRule="auto"/>
        <w:jc w:val="both"/>
        <w:rPr>
          <w:rFonts w:ascii="Tahoma" w:hAnsi="Tahoma" w:cs="Tahoma"/>
          <w:lang w:val="es-ES_tradnl"/>
        </w:rPr>
      </w:pPr>
    </w:p>
    <w:p w14:paraId="68563FEA" w14:textId="77777777" w:rsidR="00635EA3" w:rsidRPr="000B66D3" w:rsidRDefault="00635EA3" w:rsidP="00FB70D7">
      <w:pPr>
        <w:spacing w:after="0" w:line="240" w:lineRule="auto"/>
        <w:jc w:val="both"/>
        <w:rPr>
          <w:rFonts w:ascii="Tahoma" w:hAnsi="Tahoma" w:cs="Tahoma"/>
          <w:lang w:val="es-ES_tradnl"/>
        </w:rPr>
      </w:pPr>
      <w:r w:rsidRPr="000B66D3">
        <w:rPr>
          <w:rFonts w:ascii="Tahoma" w:hAnsi="Tahoma" w:cs="Tahoma"/>
          <w:lang w:val="es-ES_tradnl"/>
        </w:rPr>
        <w:t>En m</w:t>
      </w:r>
      <w:r w:rsidRPr="000B66D3">
        <w:rPr>
          <w:rFonts w:ascii="Tahoma" w:eastAsia="Helvetica" w:hAnsi="Tahoma" w:cs="Tahoma"/>
          <w:lang w:val="es-ES_tradnl"/>
        </w:rPr>
        <w:t>érito de lo expuesto, el Consejo Directivo de la Agencia de Desarr</w:t>
      </w:r>
      <w:r w:rsidRPr="000B66D3">
        <w:rPr>
          <w:rFonts w:ascii="Tahoma" w:hAnsi="Tahoma" w:cs="Tahoma"/>
          <w:lang w:val="es-ES_tradnl"/>
        </w:rPr>
        <w:t xml:space="preserve">ollo Rural, </w:t>
      </w:r>
    </w:p>
    <w:p w14:paraId="40D7472B" w14:textId="77777777" w:rsidR="00550FA3" w:rsidRPr="000B66D3" w:rsidRDefault="00550FA3" w:rsidP="00FB70D7">
      <w:pPr>
        <w:spacing w:line="240" w:lineRule="auto"/>
        <w:jc w:val="both"/>
        <w:rPr>
          <w:rFonts w:ascii="Tahoma" w:hAnsi="Tahoma" w:cs="Tahoma"/>
          <w:lang w:val="es-ES_tradnl"/>
        </w:rPr>
      </w:pPr>
    </w:p>
    <w:p w14:paraId="3766400A" w14:textId="77777777" w:rsidR="00550FA3" w:rsidRPr="000B66D3" w:rsidRDefault="00550FA3" w:rsidP="00FB70D7">
      <w:pPr>
        <w:spacing w:after="0" w:line="240" w:lineRule="auto"/>
        <w:jc w:val="both"/>
        <w:rPr>
          <w:rFonts w:ascii="Tahoma" w:hAnsi="Tahoma" w:cs="Tahoma"/>
          <w:lang w:val="es-ES_tradnl"/>
        </w:rPr>
      </w:pPr>
    </w:p>
    <w:p w14:paraId="6617EC92" w14:textId="77777777" w:rsidR="0084515F" w:rsidRPr="000B66D3" w:rsidRDefault="0084515F" w:rsidP="00FB70D7">
      <w:pPr>
        <w:spacing w:after="0" w:line="240" w:lineRule="auto"/>
        <w:contextualSpacing/>
        <w:rPr>
          <w:rFonts w:ascii="Tahoma" w:hAnsi="Tahoma" w:cs="Tahoma"/>
          <w:b/>
          <w:lang w:val="es-ES_tradnl"/>
        </w:rPr>
      </w:pPr>
    </w:p>
    <w:p w14:paraId="3243B294"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ACUERDA</w:t>
      </w:r>
    </w:p>
    <w:p w14:paraId="6A2697D4" w14:textId="77777777" w:rsidR="006E6E46" w:rsidRPr="000B66D3" w:rsidRDefault="006E6E46" w:rsidP="00FB70D7">
      <w:pPr>
        <w:spacing w:after="0" w:line="240" w:lineRule="auto"/>
        <w:contextualSpacing/>
        <w:jc w:val="center"/>
        <w:rPr>
          <w:rFonts w:ascii="Tahoma" w:hAnsi="Tahoma" w:cs="Tahoma"/>
          <w:b/>
          <w:lang w:val="es-ES_tradnl"/>
        </w:rPr>
      </w:pPr>
    </w:p>
    <w:p w14:paraId="659B8577" w14:textId="77777777" w:rsidR="00FD7349"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CAPITULO I</w:t>
      </w:r>
    </w:p>
    <w:p w14:paraId="1A5C2430" w14:textId="77777777" w:rsidR="006E6E46" w:rsidRPr="000B66D3" w:rsidRDefault="006E6E46" w:rsidP="00FB70D7">
      <w:pPr>
        <w:spacing w:after="0" w:line="240" w:lineRule="auto"/>
        <w:contextualSpacing/>
        <w:jc w:val="center"/>
        <w:rPr>
          <w:rFonts w:ascii="Tahoma" w:hAnsi="Tahoma" w:cs="Tahoma"/>
          <w:b/>
          <w:lang w:val="es-ES_tradnl"/>
        </w:rPr>
      </w:pPr>
      <w:r w:rsidRPr="000B66D3">
        <w:rPr>
          <w:rFonts w:ascii="Tahoma" w:hAnsi="Tahoma" w:cs="Tahoma"/>
          <w:b/>
          <w:lang w:val="es-ES_tradnl"/>
        </w:rPr>
        <w:t>DISPOSICIONES GENERALES</w:t>
      </w:r>
    </w:p>
    <w:p w14:paraId="5BE505E0" w14:textId="77777777" w:rsidR="006E6E46" w:rsidRPr="000B66D3" w:rsidRDefault="006E6E46" w:rsidP="00FB70D7">
      <w:pPr>
        <w:spacing w:after="0" w:line="240" w:lineRule="auto"/>
        <w:contextualSpacing/>
        <w:jc w:val="center"/>
        <w:rPr>
          <w:rFonts w:ascii="Tahoma" w:hAnsi="Tahoma" w:cs="Tahoma"/>
          <w:b/>
          <w:lang w:val="es-ES_tradnl"/>
        </w:rPr>
      </w:pPr>
    </w:p>
    <w:p w14:paraId="42625909" w14:textId="673FE19B" w:rsidR="006E6E46" w:rsidRPr="000B66D3" w:rsidRDefault="006E6E46" w:rsidP="00FB70D7">
      <w:pPr>
        <w:spacing w:after="0" w:line="240" w:lineRule="auto"/>
        <w:contextualSpacing/>
        <w:jc w:val="both"/>
        <w:rPr>
          <w:rFonts w:ascii="Tahoma" w:hAnsi="Tahoma" w:cs="Tahoma"/>
          <w:lang w:val="es-ES_tradnl"/>
        </w:rPr>
      </w:pPr>
      <w:r w:rsidRPr="000B66D3">
        <w:rPr>
          <w:rFonts w:ascii="Tahoma" w:hAnsi="Tahoma" w:cs="Tahoma"/>
          <w:b/>
          <w:lang w:val="es-ES_tradnl"/>
        </w:rPr>
        <w:t>ART</w:t>
      </w:r>
      <w:r w:rsidRPr="000B66D3">
        <w:rPr>
          <w:rFonts w:ascii="Tahoma" w:eastAsia="Helvetica" w:hAnsi="Tahoma" w:cs="Tahoma"/>
          <w:b/>
          <w:lang w:val="es-ES_tradnl"/>
        </w:rPr>
        <w:t>ÍCULO 1. OBJETO.</w:t>
      </w:r>
      <w:r w:rsidRPr="000B66D3">
        <w:rPr>
          <w:rFonts w:ascii="Tahoma" w:hAnsi="Tahoma" w:cs="Tahoma"/>
          <w:lang w:val="es-ES_tradnl"/>
        </w:rPr>
        <w:t xml:space="preserve"> El presente Acuerdo tiene por objeto</w:t>
      </w:r>
      <w:r w:rsidR="00543049" w:rsidRPr="000B66D3">
        <w:rPr>
          <w:rFonts w:ascii="Tahoma" w:hAnsi="Tahoma" w:cs="Tahoma"/>
          <w:lang w:val="es-ES_tradnl"/>
        </w:rPr>
        <w:t xml:space="preserve"> fijar</w:t>
      </w:r>
      <w:r w:rsidRPr="000B66D3">
        <w:rPr>
          <w:rFonts w:ascii="Tahoma" w:hAnsi="Tahoma" w:cs="Tahoma"/>
          <w:lang w:val="es-ES_tradnl"/>
        </w:rPr>
        <w:t xml:space="preserve"> el reglamento para </w:t>
      </w:r>
      <w:r w:rsidRPr="000B66D3">
        <w:rPr>
          <w:rFonts w:ascii="Tahoma" w:eastAsia="Helvetica" w:hAnsi="Tahoma" w:cs="Tahoma"/>
          <w:lang w:val="es-ES_tradnl"/>
        </w:rPr>
        <w:t>los proyectos integrales de desarrollo agropecuario y rural con enfoque territorial</w:t>
      </w:r>
      <w:r w:rsidR="00AD0347" w:rsidRPr="000B66D3">
        <w:rPr>
          <w:rFonts w:ascii="Tahoma" w:eastAsia="Helvetica" w:hAnsi="Tahoma" w:cs="Tahoma"/>
          <w:lang w:val="es-ES_tradnl"/>
        </w:rPr>
        <w:t xml:space="preserve"> (PIDAR)</w:t>
      </w:r>
      <w:r w:rsidRPr="000B66D3">
        <w:rPr>
          <w:rFonts w:ascii="Tahoma" w:eastAsia="Helvetica" w:hAnsi="Tahoma" w:cs="Tahoma"/>
          <w:lang w:val="es-ES_tradnl"/>
        </w:rPr>
        <w:t>.</w:t>
      </w:r>
    </w:p>
    <w:p w14:paraId="51FE906D" w14:textId="77777777" w:rsidR="006E6E46" w:rsidRPr="000B66D3" w:rsidRDefault="006E6E46" w:rsidP="00FB70D7">
      <w:pPr>
        <w:pStyle w:val="Sinespaciado"/>
        <w:jc w:val="both"/>
        <w:rPr>
          <w:rFonts w:ascii="Tahoma" w:hAnsi="Tahoma" w:cs="Tahoma"/>
          <w:lang w:val="es-ES_tradnl"/>
        </w:rPr>
      </w:pPr>
    </w:p>
    <w:p w14:paraId="0A9600BA" w14:textId="77777777" w:rsidR="006E6E46" w:rsidRPr="000B66D3" w:rsidRDefault="006E6E46" w:rsidP="00FB70D7">
      <w:pPr>
        <w:pStyle w:val="Sinespaciado"/>
        <w:jc w:val="both"/>
        <w:rPr>
          <w:rFonts w:ascii="Tahoma" w:hAnsi="Tahoma" w:cs="Tahoma"/>
          <w:lang w:val="es-ES_tradnl"/>
        </w:rPr>
      </w:pPr>
    </w:p>
    <w:p w14:paraId="7DC3377C" w14:textId="77777777" w:rsidR="006E6E46" w:rsidRPr="000B66D3" w:rsidRDefault="006E6E46" w:rsidP="00FB70D7">
      <w:pPr>
        <w:spacing w:after="0" w:line="240" w:lineRule="auto"/>
        <w:jc w:val="both"/>
        <w:rPr>
          <w:rFonts w:ascii="Tahoma" w:eastAsia="Calibri" w:hAnsi="Tahoma" w:cs="Tahoma"/>
          <w:b/>
          <w:lang w:val="es-ES_tradnl"/>
        </w:rPr>
      </w:pPr>
    </w:p>
    <w:p w14:paraId="0AAEAE86" w14:textId="32A635ED" w:rsidR="006E6E46" w:rsidRPr="000B66D3" w:rsidRDefault="00C219C2" w:rsidP="00FB70D7">
      <w:pPr>
        <w:spacing w:after="0"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 xml:space="preserve">ÍCULO </w:t>
      </w:r>
      <w:r w:rsidR="00AD0347" w:rsidRPr="000B66D3">
        <w:rPr>
          <w:rFonts w:ascii="Tahoma" w:eastAsia="Calibri" w:hAnsi="Tahoma" w:cs="Tahoma"/>
          <w:b/>
          <w:lang w:val="es-ES_tradnl"/>
        </w:rPr>
        <w:t>X</w:t>
      </w:r>
      <w:r w:rsidR="006E6E46" w:rsidRPr="000B66D3">
        <w:rPr>
          <w:rFonts w:ascii="Tahoma" w:eastAsia="Calibri" w:hAnsi="Tahoma" w:cs="Tahoma"/>
          <w:b/>
          <w:lang w:val="es-ES_tradnl"/>
        </w:rPr>
        <w:t xml:space="preserve">. REGLAMENTO. </w:t>
      </w:r>
      <w:r w:rsidR="006E6E46" w:rsidRPr="000B66D3">
        <w:rPr>
          <w:rFonts w:ascii="Tahoma" w:eastAsia="Calibri" w:hAnsi="Tahoma" w:cs="Tahoma"/>
          <w:lang w:val="es-ES_tradnl"/>
        </w:rPr>
        <w:t xml:space="preserve">Mediante el presente Acuerdo se </w:t>
      </w:r>
      <w:r w:rsidR="00AD0347" w:rsidRPr="000B66D3">
        <w:rPr>
          <w:rFonts w:ascii="Tahoma" w:eastAsia="Calibri" w:hAnsi="Tahoma" w:cs="Tahoma"/>
          <w:lang w:val="es-ES_tradnl"/>
        </w:rPr>
        <w:t xml:space="preserve">fija </w:t>
      </w:r>
      <w:r w:rsidR="006E6E46" w:rsidRPr="000B66D3">
        <w:rPr>
          <w:rFonts w:ascii="Tahoma" w:eastAsia="Calibri" w:hAnsi="Tahoma" w:cs="Tahoma"/>
          <w:lang w:val="es-ES_tradnl"/>
        </w:rPr>
        <w:t xml:space="preserve">el </w:t>
      </w:r>
      <w:r w:rsidR="006E6E46" w:rsidRPr="000B66D3">
        <w:rPr>
          <w:rFonts w:ascii="Tahoma" w:eastAsia="Helvetica" w:hAnsi="Tahoma" w:cs="Tahoma"/>
          <w:lang w:val="es-ES_tradnl"/>
        </w:rPr>
        <w:t>“</w:t>
      </w:r>
      <w:r w:rsidR="006E6E46" w:rsidRPr="000B66D3">
        <w:rPr>
          <w:rFonts w:ascii="Tahoma" w:eastAsia="Calibri" w:hAnsi="Tahoma" w:cs="Tahoma"/>
          <w:i/>
          <w:lang w:val="es-ES_tradnl"/>
        </w:rPr>
        <w:t>Reglamento de los Proyectos Integrales de Desarrollo Agropecuario y Rural con Enfoque Territorial</w:t>
      </w:r>
      <w:r w:rsidR="006E6E46" w:rsidRPr="000B66D3">
        <w:rPr>
          <w:rFonts w:ascii="Tahoma" w:eastAsia="Helvetica" w:hAnsi="Tahoma" w:cs="Tahoma"/>
          <w:i/>
          <w:lang w:val="es-ES_tradnl"/>
        </w:rPr>
        <w:t>”</w:t>
      </w:r>
      <w:r w:rsidR="006E6E46" w:rsidRPr="000B66D3">
        <w:rPr>
          <w:rFonts w:ascii="Tahoma" w:eastAsia="Calibri" w:hAnsi="Tahoma" w:cs="Tahoma"/>
          <w:lang w:val="es-ES_tradnl"/>
        </w:rPr>
        <w:t>, en el cual se desa</w:t>
      </w:r>
      <w:r w:rsidR="00B902AC" w:rsidRPr="000B66D3">
        <w:rPr>
          <w:rFonts w:ascii="Tahoma" w:eastAsia="Calibri" w:hAnsi="Tahoma" w:cs="Tahoma"/>
          <w:lang w:val="es-ES_tradnl"/>
        </w:rPr>
        <w:t>rrollan los tipos de proyectos</w:t>
      </w:r>
      <w:r w:rsidR="006E6E46" w:rsidRPr="000B66D3">
        <w:rPr>
          <w:rFonts w:ascii="Tahoma" w:eastAsia="Calibri" w:hAnsi="Tahoma" w:cs="Tahoma"/>
          <w:lang w:val="es-ES_tradnl"/>
        </w:rPr>
        <w:t>, las l</w:t>
      </w:r>
      <w:r w:rsidR="006E6E46" w:rsidRPr="000B66D3">
        <w:rPr>
          <w:rFonts w:ascii="Tahoma" w:eastAsia="Helvetica" w:hAnsi="Tahoma" w:cs="Tahoma"/>
          <w:lang w:val="es-ES_tradnl"/>
        </w:rPr>
        <w:t>íneas de cofinanciación</w:t>
      </w:r>
      <w:r w:rsidR="00AD0347" w:rsidRPr="000B66D3">
        <w:rPr>
          <w:rFonts w:ascii="Tahoma" w:eastAsia="Helvetica" w:hAnsi="Tahoma" w:cs="Tahoma"/>
          <w:lang w:val="es-ES_tradnl"/>
        </w:rPr>
        <w:t>,</w:t>
      </w:r>
      <w:r w:rsidR="00AD0347" w:rsidRPr="000B66D3">
        <w:rPr>
          <w:rFonts w:ascii="Tahoma" w:eastAsia="Calibri" w:hAnsi="Tahoma" w:cs="Tahoma"/>
          <w:lang w:val="es-ES_tradnl"/>
        </w:rPr>
        <w:t xml:space="preserve"> </w:t>
      </w:r>
      <w:r w:rsidR="006E6E46" w:rsidRPr="000B66D3">
        <w:rPr>
          <w:rFonts w:ascii="Tahoma" w:eastAsia="Calibri" w:hAnsi="Tahoma" w:cs="Tahoma"/>
          <w:lang w:val="es-ES_tradnl"/>
        </w:rPr>
        <w:t xml:space="preserve">los actores </w:t>
      </w:r>
      <w:r w:rsidR="006E6E46" w:rsidRPr="000B66D3">
        <w:rPr>
          <w:rFonts w:ascii="Tahoma" w:eastAsia="Helvetica" w:hAnsi="Tahoma" w:cs="Tahoma"/>
          <w:lang w:val="es-ES_tradnl"/>
        </w:rPr>
        <w:t xml:space="preserve">que </w:t>
      </w:r>
      <w:r w:rsidR="006E6E46" w:rsidRPr="000B66D3">
        <w:rPr>
          <w:rFonts w:ascii="Tahoma" w:eastAsia="Helvetica" w:hAnsi="Tahoma" w:cs="Tahoma"/>
          <w:lang w:val="es-ES_tradnl"/>
        </w:rPr>
        <w:lastRenderedPageBreak/>
        <w:t xml:space="preserve">intervienen en </w:t>
      </w:r>
      <w:r w:rsidR="00AD0347" w:rsidRPr="000B66D3">
        <w:rPr>
          <w:rFonts w:ascii="Tahoma" w:eastAsia="Calibri" w:hAnsi="Tahoma" w:cs="Tahoma"/>
          <w:lang w:val="es-ES_tradnl"/>
        </w:rPr>
        <w:t xml:space="preserve">el ciclo de los PIDAR y se establecen los conceptos, procedimientos, requisitos y responsabilidades aplicables en </w:t>
      </w:r>
      <w:r w:rsidR="006E6E46" w:rsidRPr="000B66D3">
        <w:rPr>
          <w:rFonts w:ascii="Tahoma" w:eastAsia="Calibri" w:hAnsi="Tahoma" w:cs="Tahoma"/>
          <w:lang w:val="es-ES_tradnl"/>
        </w:rPr>
        <w:t>las etapas estructuraci</w:t>
      </w:r>
      <w:r w:rsidR="006E6E46" w:rsidRPr="000B66D3">
        <w:rPr>
          <w:rFonts w:ascii="Tahoma" w:eastAsia="Helvetica" w:hAnsi="Tahoma" w:cs="Tahoma"/>
          <w:lang w:val="es-ES_tradnl"/>
        </w:rPr>
        <w:t>ón, evaluación, calificación, aprobación</w:t>
      </w:r>
      <w:r w:rsidR="00AD0347" w:rsidRPr="000B66D3">
        <w:rPr>
          <w:rFonts w:ascii="Tahoma" w:eastAsia="Calibri" w:hAnsi="Tahoma" w:cs="Tahoma"/>
          <w:lang w:val="es-ES_tradnl"/>
        </w:rPr>
        <w:t>,</w:t>
      </w:r>
      <w:r w:rsidR="006E6E46" w:rsidRPr="000B66D3">
        <w:rPr>
          <w:rFonts w:ascii="Tahoma" w:eastAsia="Calibri" w:hAnsi="Tahoma" w:cs="Tahoma"/>
          <w:lang w:val="es-ES_tradnl"/>
        </w:rPr>
        <w:t xml:space="preserve"> </w:t>
      </w:r>
      <w:r w:rsidR="00AD0347" w:rsidRPr="000B66D3">
        <w:rPr>
          <w:rFonts w:ascii="Tahoma" w:eastAsia="Calibri" w:hAnsi="Tahoma" w:cs="Tahoma"/>
          <w:lang w:val="es-ES_tradnl"/>
        </w:rPr>
        <w:t>previo al inicio de la ejecuci</w:t>
      </w:r>
      <w:r w:rsidR="00AD0347" w:rsidRPr="000B66D3">
        <w:rPr>
          <w:rFonts w:ascii="Tahoma" w:eastAsia="Helvetica" w:hAnsi="Tahoma" w:cs="Tahoma"/>
          <w:lang w:val="es-ES_tradnl"/>
        </w:rPr>
        <w:t>ó</w:t>
      </w:r>
      <w:r w:rsidR="00AD0347" w:rsidRPr="000B66D3">
        <w:rPr>
          <w:rFonts w:ascii="Tahoma" w:eastAsia="Calibri" w:hAnsi="Tahoma" w:cs="Tahoma"/>
          <w:lang w:val="es-ES_tradnl"/>
        </w:rPr>
        <w:t xml:space="preserve">n </w:t>
      </w:r>
      <w:r w:rsidR="006E6E46" w:rsidRPr="000B66D3">
        <w:rPr>
          <w:rFonts w:ascii="Tahoma" w:eastAsia="Calibri" w:hAnsi="Tahoma" w:cs="Tahoma"/>
          <w:lang w:val="es-ES_tradnl"/>
        </w:rPr>
        <w:t>y ejecuci</w:t>
      </w:r>
      <w:r w:rsidR="006E6E46" w:rsidRPr="000B66D3">
        <w:rPr>
          <w:rFonts w:ascii="Tahoma" w:eastAsia="Helvetica" w:hAnsi="Tahoma" w:cs="Tahoma"/>
          <w:lang w:val="es-ES_tradnl"/>
        </w:rPr>
        <w:t>ón de los mencionados proyectos</w:t>
      </w:r>
      <w:r w:rsidR="00AD0347" w:rsidRPr="000B66D3">
        <w:rPr>
          <w:rFonts w:ascii="Tahoma" w:eastAsia="Calibri" w:hAnsi="Tahoma" w:cs="Tahoma"/>
          <w:lang w:val="es-ES_tradnl"/>
        </w:rPr>
        <w:t>; as</w:t>
      </w:r>
      <w:r w:rsidR="00AD0347" w:rsidRPr="000B66D3">
        <w:rPr>
          <w:rFonts w:ascii="Tahoma" w:eastAsia="Helvetica" w:hAnsi="Tahoma" w:cs="Tahoma"/>
          <w:lang w:val="es-ES_tradnl"/>
        </w:rPr>
        <w:t>í</w:t>
      </w:r>
      <w:r w:rsidR="00AD0347" w:rsidRPr="000B66D3">
        <w:rPr>
          <w:rFonts w:ascii="Tahoma" w:eastAsia="Calibri" w:hAnsi="Tahoma" w:cs="Tahoma"/>
          <w:lang w:val="es-ES_tradnl"/>
        </w:rPr>
        <w:t xml:space="preserve"> como los lineamientos para los ajustes a los proyectos y liberaci</w:t>
      </w:r>
      <w:r w:rsidR="00AD0347" w:rsidRPr="000B66D3">
        <w:rPr>
          <w:rFonts w:ascii="Tahoma" w:eastAsia="Helvetica" w:hAnsi="Tahoma" w:cs="Tahoma"/>
          <w:lang w:val="es-ES_tradnl"/>
        </w:rPr>
        <w:t>ón de recursos</w:t>
      </w:r>
      <w:r w:rsidR="006E6E46" w:rsidRPr="000B66D3">
        <w:rPr>
          <w:rFonts w:ascii="Tahoma" w:eastAsia="Calibri" w:hAnsi="Tahoma" w:cs="Tahoma"/>
          <w:lang w:val="es-ES_tradnl"/>
        </w:rPr>
        <w:t>.</w:t>
      </w:r>
    </w:p>
    <w:p w14:paraId="6255ABEF" w14:textId="77777777" w:rsidR="00AD0347" w:rsidRPr="000B66D3" w:rsidRDefault="00AD0347" w:rsidP="00FB70D7">
      <w:pPr>
        <w:spacing w:after="0" w:line="240" w:lineRule="auto"/>
        <w:jc w:val="both"/>
        <w:rPr>
          <w:rFonts w:ascii="Tahoma" w:eastAsia="Calibri" w:hAnsi="Tahoma" w:cs="Tahoma"/>
          <w:lang w:val="es-ES_tradnl"/>
        </w:rPr>
      </w:pPr>
    </w:p>
    <w:p w14:paraId="0BB1C818" w14:textId="77777777" w:rsidR="00AD0347" w:rsidRPr="000B66D3" w:rsidRDefault="00AD0347" w:rsidP="00FB70D7">
      <w:pPr>
        <w:spacing w:after="0" w:line="240" w:lineRule="auto"/>
        <w:jc w:val="both"/>
        <w:rPr>
          <w:rFonts w:ascii="Tahoma" w:eastAsia="Calibri" w:hAnsi="Tahoma" w:cs="Tahoma"/>
          <w:lang w:val="es-ES_tradnl"/>
        </w:rPr>
      </w:pPr>
    </w:p>
    <w:p w14:paraId="7811692D" w14:textId="77777777" w:rsidR="00C30E22" w:rsidRPr="000B66D3" w:rsidRDefault="00C30E22" w:rsidP="00FB70D7">
      <w:pPr>
        <w:spacing w:after="0" w:line="240" w:lineRule="auto"/>
        <w:jc w:val="both"/>
        <w:rPr>
          <w:rFonts w:ascii="Tahoma" w:eastAsia="Calibri" w:hAnsi="Tahoma" w:cs="Tahoma"/>
          <w:lang w:val="es-ES_tradnl"/>
        </w:rPr>
      </w:pPr>
    </w:p>
    <w:p w14:paraId="131E7EF7" w14:textId="77777777" w:rsidR="00AD0347" w:rsidRPr="000B66D3" w:rsidRDefault="006E6E46" w:rsidP="00FB70D7">
      <w:pPr>
        <w:spacing w:after="0" w:line="240" w:lineRule="auto"/>
        <w:jc w:val="center"/>
        <w:rPr>
          <w:rFonts w:ascii="Tahoma" w:eastAsia="Calibri" w:hAnsi="Tahoma" w:cs="Tahoma"/>
          <w:b/>
          <w:lang w:val="es-ES_tradnl"/>
        </w:rPr>
      </w:pPr>
      <w:r w:rsidRPr="000B66D3">
        <w:rPr>
          <w:rFonts w:ascii="Tahoma" w:eastAsia="Calibri" w:hAnsi="Tahoma" w:cs="Tahoma"/>
          <w:b/>
          <w:lang w:val="es-ES_tradnl"/>
        </w:rPr>
        <w:t>CAP</w:t>
      </w:r>
      <w:r w:rsidRPr="000B66D3">
        <w:rPr>
          <w:rFonts w:ascii="Tahoma" w:eastAsia="Helvetica" w:hAnsi="Tahoma" w:cs="Tahoma"/>
          <w:b/>
          <w:lang w:val="es-ES_tradnl"/>
        </w:rPr>
        <w:t xml:space="preserve">ÍTULO </w:t>
      </w:r>
      <w:r w:rsidR="00543049" w:rsidRPr="000B66D3">
        <w:rPr>
          <w:rFonts w:ascii="Tahoma" w:eastAsia="Calibri" w:hAnsi="Tahoma" w:cs="Tahoma"/>
          <w:b/>
          <w:lang w:val="es-ES_tradnl"/>
        </w:rPr>
        <w:t>II.</w:t>
      </w:r>
    </w:p>
    <w:p w14:paraId="6A69FB61" w14:textId="2D6F9712" w:rsidR="00FD7349" w:rsidRPr="000B66D3" w:rsidRDefault="00AD0347" w:rsidP="00FB70D7">
      <w:pPr>
        <w:spacing w:after="0" w:line="240" w:lineRule="auto"/>
        <w:jc w:val="center"/>
        <w:rPr>
          <w:rFonts w:ascii="Tahoma" w:eastAsia="Calibri" w:hAnsi="Tahoma" w:cs="Tahoma"/>
          <w:b/>
          <w:lang w:val="es-ES_tradnl"/>
        </w:rPr>
      </w:pPr>
      <w:r w:rsidRPr="000B66D3">
        <w:rPr>
          <w:rFonts w:ascii="Tahoma" w:hAnsi="Tahoma" w:cs="Tahoma"/>
          <w:b/>
          <w:lang w:val="es-ES_tradnl"/>
        </w:rPr>
        <w:t>DISPOSICIONES SOBRE EL BANCO DE PROYECTO</w:t>
      </w:r>
    </w:p>
    <w:p w14:paraId="29CB32FD" w14:textId="77777777" w:rsidR="003F79AD" w:rsidRPr="000B66D3" w:rsidRDefault="003F79AD" w:rsidP="00FB70D7">
      <w:pPr>
        <w:spacing w:after="0" w:line="240" w:lineRule="auto"/>
        <w:jc w:val="center"/>
        <w:rPr>
          <w:rFonts w:ascii="Tahoma" w:eastAsia="Calibri" w:hAnsi="Tahoma" w:cs="Tahoma"/>
          <w:b/>
          <w:lang w:val="es-ES_tradnl"/>
        </w:rPr>
      </w:pPr>
    </w:p>
    <w:p w14:paraId="4B516A16" w14:textId="7C8E3AB2" w:rsidR="00AD0347" w:rsidRPr="000B66D3" w:rsidRDefault="00207538" w:rsidP="00FB70D7">
      <w:pPr>
        <w:pStyle w:val="NormalWeb"/>
        <w:jc w:val="both"/>
        <w:rPr>
          <w:rFonts w:ascii="Tahoma" w:eastAsia="Calibri" w:hAnsi="Tahoma" w:cs="Tahoma"/>
          <w:sz w:val="22"/>
          <w:szCs w:val="22"/>
          <w:lang w:eastAsia="es-CO"/>
        </w:rPr>
      </w:pPr>
      <w:r w:rsidRPr="000B66D3">
        <w:rPr>
          <w:rFonts w:ascii="Tahoma" w:eastAsia="Calibri" w:hAnsi="Tahoma" w:cs="Tahoma"/>
          <w:b/>
          <w:sz w:val="22"/>
          <w:szCs w:val="22"/>
          <w:lang w:eastAsia="es-CO"/>
        </w:rPr>
        <w:t>ART</w:t>
      </w:r>
      <w:r w:rsidRPr="000B66D3">
        <w:rPr>
          <w:rFonts w:ascii="Tahoma" w:eastAsia="Helvetica" w:hAnsi="Tahoma" w:cs="Tahoma"/>
          <w:b/>
          <w:sz w:val="22"/>
          <w:szCs w:val="22"/>
          <w:lang w:eastAsia="es-CO"/>
        </w:rPr>
        <w:t>ÍCULO</w:t>
      </w:r>
      <w:r w:rsidR="00505616" w:rsidRPr="000B66D3">
        <w:rPr>
          <w:rFonts w:ascii="Tahoma" w:eastAsia="Calibri" w:hAnsi="Tahoma" w:cs="Tahoma"/>
          <w:b/>
          <w:sz w:val="22"/>
          <w:szCs w:val="22"/>
          <w:lang w:eastAsia="es-CO"/>
        </w:rPr>
        <w:t xml:space="preserve"> XXXX</w:t>
      </w:r>
      <w:r w:rsidRPr="000B66D3">
        <w:rPr>
          <w:rFonts w:ascii="Tahoma" w:eastAsia="Calibri" w:hAnsi="Tahoma" w:cs="Tahoma"/>
          <w:b/>
          <w:sz w:val="22"/>
          <w:szCs w:val="22"/>
          <w:lang w:eastAsia="es-CO"/>
        </w:rPr>
        <w:t>. FUNCIONAMIENTO DEL BANCO DE PROYECTOS</w:t>
      </w:r>
      <w:r w:rsidR="00AD0347" w:rsidRPr="000B66D3">
        <w:rPr>
          <w:rFonts w:ascii="Tahoma" w:eastAsia="Calibri" w:hAnsi="Tahoma" w:cs="Tahoma"/>
          <w:b/>
          <w:sz w:val="22"/>
          <w:szCs w:val="22"/>
          <w:lang w:eastAsia="es-CO"/>
        </w:rPr>
        <w:t>.</w:t>
      </w:r>
      <w:r w:rsidR="00AD0347" w:rsidRPr="000B66D3">
        <w:rPr>
          <w:rFonts w:ascii="Tahoma" w:hAnsi="Tahoma" w:cs="Tahoma"/>
        </w:rPr>
        <w:t xml:space="preserve"> </w:t>
      </w:r>
      <w:r w:rsidR="00AD0347" w:rsidRPr="000B66D3">
        <w:rPr>
          <w:rFonts w:ascii="Tahoma" w:hAnsi="Tahoma" w:cs="Tahoma"/>
          <w:sz w:val="22"/>
          <w:szCs w:val="22"/>
        </w:rPr>
        <w:t xml:space="preserve">Dentro de los seis (6) meses siguientes a la </w:t>
      </w:r>
      <w:r w:rsidR="00AD0347" w:rsidRPr="000B66D3">
        <w:rPr>
          <w:rFonts w:ascii="Tahoma" w:eastAsia="Calibri" w:hAnsi="Tahoma" w:cs="Tahoma"/>
          <w:sz w:val="22"/>
          <w:szCs w:val="22"/>
          <w:lang w:eastAsia="es-CO"/>
        </w:rPr>
        <w:t>entrada en vigencia  del presente Acuerdo, la Agencia de Desarrollo Rural efectuar</w:t>
      </w:r>
      <w:r w:rsidR="00AD0347" w:rsidRPr="000B66D3">
        <w:rPr>
          <w:rFonts w:ascii="Tahoma" w:eastAsia="Helvetica" w:hAnsi="Tahoma" w:cs="Tahoma"/>
          <w:sz w:val="22"/>
          <w:szCs w:val="22"/>
          <w:lang w:eastAsia="es-CO"/>
        </w:rPr>
        <w:t xml:space="preserve">á los ajustes </w:t>
      </w:r>
      <w:r w:rsidR="00AD0347" w:rsidRPr="000B66D3">
        <w:rPr>
          <w:rFonts w:ascii="Tahoma" w:eastAsia="Calibri" w:hAnsi="Tahoma" w:cs="Tahoma"/>
          <w:sz w:val="22"/>
          <w:szCs w:val="22"/>
          <w:lang w:eastAsia="es-CO"/>
        </w:rPr>
        <w:t>en el Banc</w:t>
      </w:r>
      <w:r w:rsidR="009D56FA" w:rsidRPr="000B66D3">
        <w:rPr>
          <w:rFonts w:ascii="Tahoma" w:eastAsia="Calibri" w:hAnsi="Tahoma" w:cs="Tahoma"/>
          <w:sz w:val="22"/>
          <w:szCs w:val="22"/>
          <w:lang w:eastAsia="es-CO"/>
        </w:rPr>
        <w:t xml:space="preserve">o de Proyectos a que haya lugar. </w:t>
      </w:r>
      <w:r w:rsidR="00AD0347" w:rsidRPr="000B66D3">
        <w:rPr>
          <w:rFonts w:ascii="Tahoma" w:eastAsia="Calibri" w:hAnsi="Tahoma" w:cs="Tahoma"/>
          <w:sz w:val="22"/>
          <w:szCs w:val="22"/>
          <w:lang w:eastAsia="es-CO"/>
        </w:rPr>
        <w:t xml:space="preserve"> </w:t>
      </w:r>
    </w:p>
    <w:p w14:paraId="41FD5461" w14:textId="77777777" w:rsidR="00795E7C" w:rsidRPr="000B66D3" w:rsidRDefault="00795E7C" w:rsidP="00FB70D7">
      <w:pPr>
        <w:spacing w:after="0" w:line="240" w:lineRule="auto"/>
        <w:rPr>
          <w:rFonts w:ascii="Tahoma" w:eastAsia="Calibri" w:hAnsi="Tahoma" w:cs="Tahoma"/>
          <w:lang w:val="es-ES_tradnl"/>
        </w:rPr>
      </w:pPr>
    </w:p>
    <w:p w14:paraId="4459AE78" w14:textId="77777777" w:rsidR="00ED0B2D" w:rsidRPr="000B66D3" w:rsidRDefault="00ED0B2D" w:rsidP="00FB70D7">
      <w:pPr>
        <w:spacing w:after="0" w:line="240" w:lineRule="auto"/>
        <w:jc w:val="center"/>
        <w:rPr>
          <w:rFonts w:ascii="Tahoma" w:eastAsia="Calibri" w:hAnsi="Tahoma" w:cs="Tahoma"/>
          <w:b/>
          <w:lang w:val="es-ES_tradnl"/>
        </w:rPr>
      </w:pPr>
      <w:r w:rsidRPr="000B66D3">
        <w:rPr>
          <w:rFonts w:ascii="Tahoma" w:eastAsia="Calibri" w:hAnsi="Tahoma" w:cs="Tahoma"/>
          <w:b/>
          <w:lang w:val="es-ES_tradnl"/>
        </w:rPr>
        <w:t>DISPOSICIONES FINALES</w:t>
      </w:r>
    </w:p>
    <w:p w14:paraId="52BEDC18" w14:textId="2E324B5E" w:rsidR="00ED0B2D" w:rsidRPr="000B66D3" w:rsidRDefault="00ED0B2D" w:rsidP="00FB70D7">
      <w:pPr>
        <w:spacing w:after="0" w:line="240" w:lineRule="auto"/>
        <w:rPr>
          <w:rFonts w:ascii="Tahoma" w:eastAsia="Calibri" w:hAnsi="Tahoma" w:cs="Tahoma"/>
          <w:lang w:val="es-ES_tradnl"/>
        </w:rPr>
      </w:pPr>
    </w:p>
    <w:p w14:paraId="06D666D3" w14:textId="7185F769" w:rsidR="00550FA3" w:rsidRPr="000B66D3" w:rsidRDefault="00207538" w:rsidP="00FB70D7">
      <w:pPr>
        <w:spacing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ÍCULO XXX. RESPONSABILIDAD</w:t>
      </w:r>
      <w:r w:rsidRPr="000B66D3">
        <w:rPr>
          <w:rFonts w:ascii="Tahoma" w:eastAsia="Calibri" w:hAnsi="Tahoma" w:cs="Tahoma"/>
          <w:lang w:val="es-ES_tradnl"/>
        </w:rPr>
        <w:t xml:space="preserve">. </w:t>
      </w:r>
      <w:r w:rsidR="00550FA3" w:rsidRPr="000B66D3">
        <w:rPr>
          <w:rFonts w:ascii="Tahoma" w:eastAsia="Calibri" w:hAnsi="Tahoma" w:cs="Tahoma"/>
          <w:lang w:val="es-ES_tradnl"/>
        </w:rPr>
        <w:t>Quien expide las certificaciones o documentos de que trata el presente acuerdo est</w:t>
      </w:r>
      <w:r w:rsidR="00550FA3" w:rsidRPr="000B66D3">
        <w:rPr>
          <w:rFonts w:ascii="Tahoma" w:eastAsia="Helvetica" w:hAnsi="Tahoma" w:cs="Tahoma"/>
          <w:lang w:val="es-ES_tradnl"/>
        </w:rPr>
        <w:t xml:space="preserve">á sujeto a la responsabilidad fiscal, disciplinaria y penal a que hubiere lugar. </w:t>
      </w:r>
    </w:p>
    <w:p w14:paraId="5E6CC193" w14:textId="77777777" w:rsidR="00AF5199" w:rsidRPr="000B66D3" w:rsidRDefault="00AF5199" w:rsidP="00FB70D7">
      <w:pPr>
        <w:spacing w:after="0" w:line="240" w:lineRule="auto"/>
        <w:jc w:val="both"/>
        <w:rPr>
          <w:rFonts w:ascii="Tahoma" w:eastAsia="Calibri" w:hAnsi="Tahoma" w:cs="Tahoma"/>
          <w:lang w:val="es-ES_tradnl"/>
        </w:rPr>
      </w:pPr>
    </w:p>
    <w:p w14:paraId="582DDA3F" w14:textId="2BB9B91D" w:rsidR="00AF5199" w:rsidRPr="000B66D3" w:rsidRDefault="003375EA" w:rsidP="00FB70D7">
      <w:pPr>
        <w:spacing w:line="240" w:lineRule="auto"/>
        <w:jc w:val="both"/>
        <w:rPr>
          <w:rFonts w:ascii="Tahoma" w:eastAsia="Calibri" w:hAnsi="Tahoma" w:cs="Tahoma"/>
          <w:lang w:val="es-ES_tradnl"/>
        </w:rPr>
      </w:pPr>
      <w:r w:rsidRPr="000B66D3">
        <w:rPr>
          <w:rFonts w:ascii="Tahoma" w:eastAsia="Calibri" w:hAnsi="Tahoma" w:cs="Tahoma"/>
          <w:b/>
          <w:lang w:val="es-ES_tradnl"/>
        </w:rPr>
        <w:t>ART</w:t>
      </w:r>
      <w:r w:rsidRPr="000B66D3">
        <w:rPr>
          <w:rFonts w:ascii="Tahoma" w:eastAsia="Helvetica" w:hAnsi="Tahoma" w:cs="Tahoma"/>
          <w:b/>
          <w:lang w:val="es-ES_tradnl"/>
        </w:rPr>
        <w:t>ÍCULO X. INTEGRACIÓN NORMATIVA</w:t>
      </w:r>
      <w:r w:rsidR="00AF5199" w:rsidRPr="000B66D3">
        <w:rPr>
          <w:rFonts w:ascii="Tahoma" w:eastAsia="Calibri" w:hAnsi="Tahoma" w:cs="Tahoma"/>
          <w:b/>
          <w:lang w:val="es-ES_tradnl"/>
        </w:rPr>
        <w:t xml:space="preserve">. </w:t>
      </w:r>
      <w:r w:rsidR="00AF5199" w:rsidRPr="000B66D3">
        <w:rPr>
          <w:rFonts w:ascii="Tahoma" w:eastAsia="Calibri" w:hAnsi="Tahoma" w:cs="Tahoma"/>
          <w:lang w:val="es-ES_tradnl"/>
        </w:rPr>
        <w:t>Las referencias normativas que se encuentran en el presente acuerdo se entender</w:t>
      </w:r>
      <w:r w:rsidR="00AF5199" w:rsidRPr="000B66D3">
        <w:rPr>
          <w:rFonts w:ascii="Tahoma" w:eastAsia="Helvetica" w:hAnsi="Tahoma" w:cs="Tahoma"/>
          <w:lang w:val="es-ES_tradnl"/>
        </w:rPr>
        <w:t>án referidas a aquellas que las modifiquen, sustituyan, adicionen o compilen.</w:t>
      </w:r>
    </w:p>
    <w:p w14:paraId="1D68057D"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3AA75F35" w14:textId="0413401E" w:rsidR="00AF5199" w:rsidRPr="000B66D3" w:rsidRDefault="003375EA"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b/>
          <w:color w:val="auto"/>
          <w:sz w:val="22"/>
          <w:szCs w:val="22"/>
          <w:lang w:val="es-ES_tradnl" w:eastAsia="es-CO"/>
        </w:rPr>
        <w:t>ART</w:t>
      </w:r>
      <w:r w:rsidRPr="000B66D3">
        <w:rPr>
          <w:rFonts w:ascii="Tahoma" w:eastAsia="Helvetica" w:hAnsi="Tahoma" w:cs="Tahoma"/>
          <w:b/>
          <w:color w:val="auto"/>
          <w:sz w:val="22"/>
          <w:szCs w:val="22"/>
          <w:lang w:val="es-ES_tradnl" w:eastAsia="es-CO"/>
        </w:rPr>
        <w:t>ÍCULO XXX. DEROGATORIA Y VIGENCIA</w:t>
      </w:r>
      <w:r w:rsidR="00AF5199" w:rsidRPr="000B66D3">
        <w:rPr>
          <w:rFonts w:ascii="Tahoma" w:eastAsia="Calibri" w:hAnsi="Tahoma" w:cs="Tahoma"/>
          <w:b/>
          <w:color w:val="auto"/>
          <w:sz w:val="22"/>
          <w:szCs w:val="22"/>
          <w:lang w:val="es-ES_tradnl" w:eastAsia="es-CO"/>
        </w:rPr>
        <w:t>.</w:t>
      </w:r>
      <w:r w:rsidR="00AF5199" w:rsidRPr="000B66D3">
        <w:rPr>
          <w:rFonts w:ascii="Tahoma" w:eastAsia="Calibri" w:hAnsi="Tahoma" w:cs="Tahoma"/>
          <w:color w:val="auto"/>
          <w:sz w:val="22"/>
          <w:szCs w:val="22"/>
          <w:lang w:val="es-ES_tradnl" w:eastAsia="es-CO"/>
        </w:rPr>
        <w:t xml:space="preserve"> El presente acuerdo deroga los Acuerdos </w:t>
      </w:r>
      <w:r w:rsidR="00550FA3" w:rsidRPr="000B66D3">
        <w:rPr>
          <w:rFonts w:ascii="Tahoma" w:eastAsia="Calibri" w:hAnsi="Tahoma" w:cs="Tahoma"/>
          <w:color w:val="auto"/>
          <w:sz w:val="22"/>
          <w:szCs w:val="22"/>
          <w:lang w:val="es-ES_tradnl" w:eastAsia="es-CO"/>
        </w:rPr>
        <w:t>07 de 201</w:t>
      </w:r>
      <w:r w:rsidR="00843EF2">
        <w:rPr>
          <w:rFonts w:ascii="Tahoma" w:eastAsia="Calibri" w:hAnsi="Tahoma" w:cs="Tahoma"/>
          <w:color w:val="auto"/>
          <w:sz w:val="22"/>
          <w:szCs w:val="22"/>
          <w:lang w:val="es-ES_tradnl" w:eastAsia="es-CO"/>
        </w:rPr>
        <w:t>6</w:t>
      </w:r>
      <w:r w:rsidR="00550FA3" w:rsidRPr="000B66D3">
        <w:rPr>
          <w:rFonts w:ascii="Tahoma" w:eastAsia="Calibri" w:hAnsi="Tahoma" w:cs="Tahoma"/>
          <w:color w:val="auto"/>
          <w:sz w:val="22"/>
          <w:szCs w:val="22"/>
          <w:lang w:val="es-ES_tradnl" w:eastAsia="es-CO"/>
        </w:rPr>
        <w:t xml:space="preserve"> y 07 de 2017</w:t>
      </w:r>
      <w:r w:rsidR="00635EA3" w:rsidRPr="000B66D3">
        <w:rPr>
          <w:rFonts w:ascii="Tahoma" w:eastAsia="Calibri" w:hAnsi="Tahoma" w:cs="Tahoma"/>
          <w:color w:val="auto"/>
          <w:sz w:val="22"/>
          <w:szCs w:val="22"/>
          <w:lang w:val="es-ES_tradnl" w:eastAsia="es-CO"/>
        </w:rPr>
        <w:t xml:space="preserve">, deroga todas las disposiciones que le sean contrarias </w:t>
      </w:r>
      <w:r w:rsidR="00AF5199" w:rsidRPr="000B66D3">
        <w:rPr>
          <w:rFonts w:ascii="Tahoma" w:eastAsia="Calibri" w:hAnsi="Tahoma" w:cs="Tahoma"/>
          <w:color w:val="auto"/>
          <w:sz w:val="22"/>
          <w:szCs w:val="22"/>
          <w:lang w:val="es-ES_tradnl" w:eastAsia="es-CO"/>
        </w:rPr>
        <w:t>y rige para los</w:t>
      </w:r>
      <w:r w:rsidR="00706428" w:rsidRPr="000B66D3">
        <w:rPr>
          <w:rFonts w:ascii="Tahoma" w:eastAsia="Calibri" w:hAnsi="Tahoma" w:cs="Tahoma"/>
          <w:color w:val="auto"/>
          <w:sz w:val="22"/>
          <w:szCs w:val="22"/>
          <w:lang w:val="es-ES_tradnl" w:eastAsia="es-CO"/>
        </w:rPr>
        <w:t xml:space="preserve"> </w:t>
      </w:r>
      <w:r w:rsidR="00BA1BF1" w:rsidRPr="000B66D3">
        <w:rPr>
          <w:rFonts w:ascii="Tahoma" w:eastAsia="Calibri" w:hAnsi="Tahoma" w:cs="Tahoma"/>
          <w:color w:val="auto"/>
          <w:sz w:val="22"/>
          <w:szCs w:val="22"/>
          <w:lang w:val="es-ES_tradnl" w:eastAsia="es-CO"/>
        </w:rPr>
        <w:t>P</w:t>
      </w:r>
      <w:r w:rsidR="00706428" w:rsidRPr="000B66D3">
        <w:rPr>
          <w:rFonts w:ascii="Tahoma" w:eastAsia="Calibri" w:hAnsi="Tahoma" w:cs="Tahoma"/>
          <w:color w:val="auto"/>
          <w:sz w:val="22"/>
          <w:szCs w:val="22"/>
          <w:lang w:val="es-ES_tradnl" w:eastAsia="es-CO"/>
        </w:rPr>
        <w:t xml:space="preserve">royectos Integrales de Desarrollo Agropecuario y Rural con </w:t>
      </w:r>
      <w:r w:rsidR="00BA1BF1" w:rsidRPr="000B66D3">
        <w:rPr>
          <w:rFonts w:ascii="Tahoma" w:eastAsia="Calibri" w:hAnsi="Tahoma" w:cs="Tahoma"/>
          <w:color w:val="auto"/>
          <w:sz w:val="22"/>
          <w:szCs w:val="22"/>
          <w:lang w:val="es-ES_tradnl" w:eastAsia="es-CO"/>
        </w:rPr>
        <w:t>Enfoque Territorial</w:t>
      </w:r>
      <w:r w:rsidR="00706428" w:rsidRPr="000B66D3">
        <w:rPr>
          <w:rFonts w:ascii="Tahoma" w:eastAsia="Calibri" w:hAnsi="Tahoma" w:cs="Tahoma"/>
          <w:color w:val="auto"/>
          <w:sz w:val="22"/>
          <w:szCs w:val="22"/>
          <w:lang w:val="es-ES_tradnl" w:eastAsia="es-CO"/>
        </w:rPr>
        <w:t xml:space="preserve"> </w:t>
      </w:r>
      <w:r w:rsidR="00AF5199" w:rsidRPr="000B66D3">
        <w:rPr>
          <w:rFonts w:ascii="Tahoma" w:eastAsia="Calibri" w:hAnsi="Tahoma" w:cs="Tahoma"/>
          <w:color w:val="auto"/>
          <w:sz w:val="22"/>
          <w:szCs w:val="22"/>
          <w:lang w:val="es-ES_tradnl" w:eastAsia="es-CO"/>
        </w:rPr>
        <w:t>remitidos para evaluaci</w:t>
      </w:r>
      <w:r w:rsidR="00AF5199" w:rsidRPr="000B66D3">
        <w:rPr>
          <w:rFonts w:ascii="Tahoma" w:eastAsia="Helvetica" w:hAnsi="Tahoma" w:cs="Tahoma"/>
          <w:color w:val="auto"/>
          <w:sz w:val="22"/>
          <w:szCs w:val="22"/>
          <w:lang w:val="es-ES_tradnl" w:eastAsia="es-CO"/>
        </w:rPr>
        <w:t xml:space="preserve">ón y calificación </w:t>
      </w:r>
      <w:r w:rsidR="00844C5D" w:rsidRPr="000B66D3">
        <w:rPr>
          <w:rFonts w:ascii="Tahoma" w:eastAsia="Calibri" w:hAnsi="Tahoma" w:cs="Tahoma"/>
          <w:color w:val="auto"/>
          <w:sz w:val="22"/>
          <w:szCs w:val="22"/>
          <w:lang w:val="es-ES_tradnl" w:eastAsia="es-CO"/>
        </w:rPr>
        <w:t>a partir del 31</w:t>
      </w:r>
      <w:r w:rsidR="00AF5199" w:rsidRPr="000B66D3">
        <w:rPr>
          <w:rFonts w:ascii="Tahoma" w:eastAsia="Calibri" w:hAnsi="Tahoma" w:cs="Tahoma"/>
          <w:color w:val="auto"/>
          <w:sz w:val="22"/>
          <w:szCs w:val="22"/>
          <w:lang w:val="es-ES_tradnl" w:eastAsia="es-CO"/>
        </w:rPr>
        <w:t xml:space="preserve"> de julio de 2019. </w:t>
      </w:r>
    </w:p>
    <w:p w14:paraId="41FC4314"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05A63368" w14:textId="36E93750"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 xml:space="preserve">Los </w:t>
      </w:r>
      <w:r w:rsidR="00BA1BF1" w:rsidRPr="000B66D3">
        <w:rPr>
          <w:rFonts w:ascii="Tahoma" w:eastAsia="Calibri" w:hAnsi="Tahoma" w:cs="Tahoma"/>
          <w:color w:val="auto"/>
          <w:sz w:val="22"/>
          <w:szCs w:val="22"/>
          <w:lang w:val="es-ES_tradnl" w:eastAsia="es-CO"/>
        </w:rPr>
        <w:t>P</w:t>
      </w:r>
      <w:r w:rsidR="00706428" w:rsidRPr="000B66D3">
        <w:rPr>
          <w:rFonts w:ascii="Tahoma" w:eastAsia="Calibri" w:hAnsi="Tahoma" w:cs="Tahoma"/>
          <w:color w:val="auto"/>
          <w:sz w:val="22"/>
          <w:szCs w:val="22"/>
          <w:lang w:val="es-ES_tradnl" w:eastAsia="es-CO"/>
        </w:rPr>
        <w:t xml:space="preserve">royectos Integrales de Desarrollo Agropecuario y Rural con Enfoque Territorial </w:t>
      </w:r>
      <w:r w:rsidRPr="000B66D3">
        <w:rPr>
          <w:rFonts w:ascii="Tahoma" w:eastAsia="Calibri" w:hAnsi="Tahoma" w:cs="Tahoma"/>
          <w:color w:val="auto"/>
          <w:sz w:val="22"/>
          <w:szCs w:val="22"/>
          <w:lang w:val="es-ES_tradnl" w:eastAsia="es-CO"/>
        </w:rPr>
        <w:t xml:space="preserve">que </w:t>
      </w:r>
      <w:r w:rsidR="00635EA3" w:rsidRPr="000B66D3">
        <w:rPr>
          <w:rFonts w:ascii="Tahoma" w:eastAsia="Calibri" w:hAnsi="Tahoma" w:cs="Tahoma"/>
          <w:color w:val="auto"/>
          <w:sz w:val="22"/>
          <w:szCs w:val="22"/>
          <w:lang w:val="es-ES_tradnl" w:eastAsia="es-CO"/>
        </w:rPr>
        <w:t xml:space="preserve">hayan sido </w:t>
      </w:r>
      <w:r w:rsidR="005351B9" w:rsidRPr="000B66D3">
        <w:rPr>
          <w:rFonts w:ascii="Tahoma" w:eastAsia="Calibri" w:hAnsi="Tahoma" w:cs="Tahoma"/>
          <w:color w:val="auto"/>
          <w:sz w:val="22"/>
          <w:szCs w:val="22"/>
          <w:lang w:val="es-ES_tradnl" w:eastAsia="es-CO"/>
        </w:rPr>
        <w:t>remitidos</w:t>
      </w:r>
      <w:r w:rsidR="00635EA3" w:rsidRPr="000B66D3">
        <w:rPr>
          <w:rFonts w:ascii="Tahoma" w:eastAsia="Calibri" w:hAnsi="Tahoma" w:cs="Tahoma"/>
          <w:color w:val="auto"/>
          <w:sz w:val="22"/>
          <w:szCs w:val="22"/>
          <w:lang w:val="es-ES_tradnl" w:eastAsia="es-CO"/>
        </w:rPr>
        <w:t xml:space="preserve"> previamente o </w:t>
      </w:r>
      <w:r w:rsidRPr="000B66D3">
        <w:rPr>
          <w:rFonts w:ascii="Tahoma" w:eastAsia="Calibri" w:hAnsi="Tahoma" w:cs="Tahoma"/>
          <w:color w:val="auto"/>
          <w:sz w:val="22"/>
          <w:szCs w:val="22"/>
          <w:lang w:val="es-ES_tradnl" w:eastAsia="es-CO"/>
        </w:rPr>
        <w:t>se encuentren en etapa de evaluaci</w:t>
      </w:r>
      <w:r w:rsidRPr="000B66D3">
        <w:rPr>
          <w:rFonts w:ascii="Tahoma" w:eastAsia="Helvetica" w:hAnsi="Tahoma" w:cs="Tahoma"/>
          <w:color w:val="auto"/>
          <w:sz w:val="22"/>
          <w:szCs w:val="22"/>
          <w:lang w:val="es-ES_tradnl" w:eastAsia="es-CO"/>
        </w:rPr>
        <w:t xml:space="preserve">ón y </w:t>
      </w:r>
      <w:r w:rsidRPr="000B66D3">
        <w:rPr>
          <w:rFonts w:ascii="Tahoma" w:eastAsia="Calibri" w:hAnsi="Tahoma" w:cs="Tahoma"/>
          <w:color w:val="auto"/>
          <w:sz w:val="22"/>
          <w:szCs w:val="22"/>
          <w:lang w:val="es-ES_tradnl" w:eastAsia="es-CO"/>
        </w:rPr>
        <w:t>calificaci</w:t>
      </w:r>
      <w:r w:rsidRPr="000B66D3">
        <w:rPr>
          <w:rFonts w:ascii="Tahoma" w:eastAsia="Helvetica" w:hAnsi="Tahoma" w:cs="Tahoma"/>
          <w:color w:val="auto"/>
          <w:sz w:val="22"/>
          <w:szCs w:val="22"/>
          <w:lang w:val="es-ES_tradnl" w:eastAsia="es-CO"/>
        </w:rPr>
        <w:t xml:space="preserve">ón </w:t>
      </w:r>
      <w:r w:rsidR="00844C5D" w:rsidRPr="000B66D3">
        <w:rPr>
          <w:rFonts w:ascii="Tahoma" w:eastAsia="Calibri" w:hAnsi="Tahoma" w:cs="Tahoma"/>
          <w:color w:val="auto"/>
          <w:sz w:val="22"/>
          <w:szCs w:val="22"/>
          <w:lang w:val="es-ES_tradnl" w:eastAsia="es-CO"/>
        </w:rPr>
        <w:t>de requisitos antes del 31</w:t>
      </w:r>
      <w:r w:rsidRPr="000B66D3">
        <w:rPr>
          <w:rFonts w:ascii="Tahoma" w:eastAsia="Calibri" w:hAnsi="Tahoma" w:cs="Tahoma"/>
          <w:color w:val="auto"/>
          <w:sz w:val="22"/>
          <w:szCs w:val="22"/>
          <w:lang w:val="es-ES_tradnl" w:eastAsia="es-CO"/>
        </w:rPr>
        <w:t xml:space="preserve"> de julio de 2019 continuar</w:t>
      </w:r>
      <w:r w:rsidRPr="000B66D3">
        <w:rPr>
          <w:rFonts w:ascii="Tahoma" w:eastAsia="Helvetica" w:hAnsi="Tahoma" w:cs="Tahoma"/>
          <w:color w:val="auto"/>
          <w:sz w:val="22"/>
          <w:szCs w:val="22"/>
          <w:lang w:val="es-ES_tradnl" w:eastAsia="es-CO"/>
        </w:rPr>
        <w:t xml:space="preserve">án su trámite con el Acuerdo </w:t>
      </w:r>
      <w:r w:rsidRPr="000B66D3">
        <w:rPr>
          <w:rFonts w:ascii="Tahoma" w:eastAsia="Calibri" w:hAnsi="Tahoma" w:cs="Tahoma"/>
          <w:color w:val="auto"/>
          <w:sz w:val="22"/>
          <w:szCs w:val="22"/>
          <w:lang w:val="es-ES_tradnl" w:eastAsia="es-CO"/>
        </w:rPr>
        <w:t xml:space="preserve">07 de 2016, salvo que la entidad </w:t>
      </w:r>
      <w:r w:rsidR="00706428" w:rsidRPr="000B66D3">
        <w:rPr>
          <w:rFonts w:ascii="Tahoma" w:eastAsia="Calibri" w:hAnsi="Tahoma" w:cs="Tahoma"/>
          <w:color w:val="auto"/>
          <w:sz w:val="22"/>
          <w:szCs w:val="22"/>
          <w:lang w:val="es-ES_tradnl" w:eastAsia="es-CO"/>
        </w:rPr>
        <w:t>o forma organizati</w:t>
      </w:r>
      <w:r w:rsidRPr="000B66D3">
        <w:rPr>
          <w:rFonts w:ascii="Tahoma" w:eastAsia="Calibri" w:hAnsi="Tahoma" w:cs="Tahoma"/>
          <w:color w:val="auto"/>
          <w:sz w:val="22"/>
          <w:szCs w:val="22"/>
          <w:lang w:val="es-ES_tradnl" w:eastAsia="es-CO"/>
        </w:rPr>
        <w:t xml:space="preserve">va que presenta el proyecto manifieste por escrito que se acoge a las disposiciones del presente acuerdo. </w:t>
      </w:r>
    </w:p>
    <w:p w14:paraId="7B80D490" w14:textId="77777777"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p>
    <w:p w14:paraId="1EC2D51F" w14:textId="7673FF4D"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 xml:space="preserve">Los </w:t>
      </w:r>
      <w:r w:rsidR="00BA1BF1" w:rsidRPr="000B66D3">
        <w:rPr>
          <w:rFonts w:ascii="Tahoma" w:eastAsia="Calibri" w:hAnsi="Tahoma" w:cs="Tahoma"/>
          <w:color w:val="auto"/>
          <w:sz w:val="22"/>
          <w:szCs w:val="22"/>
          <w:lang w:val="es-ES_tradnl" w:eastAsia="es-CO"/>
        </w:rPr>
        <w:t>P</w:t>
      </w:r>
      <w:r w:rsidR="00AF5199" w:rsidRPr="000B66D3">
        <w:rPr>
          <w:rFonts w:ascii="Tahoma" w:eastAsia="Calibri" w:hAnsi="Tahoma" w:cs="Tahoma"/>
          <w:color w:val="auto"/>
          <w:sz w:val="22"/>
          <w:szCs w:val="22"/>
          <w:lang w:val="es-ES_tradnl" w:eastAsia="es-CO"/>
        </w:rPr>
        <w:t>royectos Integrales de Desarrollo Agropecuario y Rural con Enfoque Territorial que se encuentran en tr</w:t>
      </w:r>
      <w:r w:rsidR="00AF5199" w:rsidRPr="000B66D3">
        <w:rPr>
          <w:rFonts w:ascii="Tahoma" w:eastAsia="Helvetica" w:hAnsi="Tahoma" w:cs="Tahoma"/>
          <w:color w:val="auto"/>
          <w:sz w:val="22"/>
          <w:szCs w:val="22"/>
          <w:lang w:val="es-ES_tradnl" w:eastAsia="es-CO"/>
        </w:rPr>
        <w:t>ámite de aprobación</w:t>
      </w:r>
      <w:r w:rsidR="00844C5D" w:rsidRPr="000B66D3">
        <w:rPr>
          <w:rFonts w:ascii="Tahoma" w:eastAsia="Calibri" w:hAnsi="Tahoma" w:cs="Tahoma"/>
          <w:color w:val="auto"/>
          <w:sz w:val="22"/>
          <w:szCs w:val="22"/>
          <w:lang w:val="es-ES_tradnl" w:eastAsia="es-CO"/>
        </w:rPr>
        <w:t xml:space="preserve"> antes del 31</w:t>
      </w:r>
      <w:r w:rsidRPr="000B66D3">
        <w:rPr>
          <w:rFonts w:ascii="Tahoma" w:eastAsia="Calibri" w:hAnsi="Tahoma" w:cs="Tahoma"/>
          <w:color w:val="auto"/>
          <w:sz w:val="22"/>
          <w:szCs w:val="22"/>
          <w:lang w:val="es-ES_tradnl" w:eastAsia="es-CO"/>
        </w:rPr>
        <w:t xml:space="preserve"> de julio de 2019 continuar</w:t>
      </w:r>
      <w:r w:rsidRPr="000B66D3">
        <w:rPr>
          <w:rFonts w:ascii="Tahoma" w:eastAsia="Helvetica" w:hAnsi="Tahoma" w:cs="Tahoma"/>
          <w:color w:val="auto"/>
          <w:sz w:val="22"/>
          <w:szCs w:val="22"/>
          <w:lang w:val="es-ES_tradnl" w:eastAsia="es-CO"/>
        </w:rPr>
        <w:t>án su trámite con el Acuerdo 07 de 2016</w:t>
      </w:r>
      <w:r w:rsidRPr="000B66D3">
        <w:rPr>
          <w:rFonts w:ascii="Tahoma" w:eastAsia="Calibri" w:hAnsi="Tahoma" w:cs="Tahoma"/>
          <w:color w:val="auto"/>
          <w:sz w:val="22"/>
          <w:szCs w:val="22"/>
          <w:lang w:val="es-ES_tradnl" w:eastAsia="es-CO"/>
        </w:rPr>
        <w:t xml:space="preserve"> para efectos de la </w:t>
      </w:r>
      <w:r w:rsidR="005351B9" w:rsidRPr="000B66D3">
        <w:rPr>
          <w:rFonts w:ascii="Tahoma" w:eastAsia="Calibri" w:hAnsi="Tahoma" w:cs="Tahoma"/>
          <w:color w:val="auto"/>
          <w:sz w:val="22"/>
          <w:szCs w:val="22"/>
          <w:lang w:val="es-ES_tradnl" w:eastAsia="es-CO"/>
        </w:rPr>
        <w:t>cofinanciaci</w:t>
      </w:r>
      <w:r w:rsidR="005351B9" w:rsidRPr="000B66D3">
        <w:rPr>
          <w:rFonts w:ascii="Tahoma" w:eastAsia="Helvetica" w:hAnsi="Tahoma" w:cs="Tahoma"/>
          <w:color w:val="auto"/>
          <w:sz w:val="22"/>
          <w:szCs w:val="22"/>
          <w:lang w:val="es-ES_tradnl" w:eastAsia="es-CO"/>
        </w:rPr>
        <w:t>ón</w:t>
      </w:r>
      <w:r w:rsidRPr="000B66D3">
        <w:rPr>
          <w:rFonts w:ascii="Tahoma" w:eastAsia="Calibri" w:hAnsi="Tahoma" w:cs="Tahoma"/>
          <w:color w:val="auto"/>
          <w:sz w:val="22"/>
          <w:szCs w:val="22"/>
          <w:lang w:val="es-ES_tradnl" w:eastAsia="es-CO"/>
        </w:rPr>
        <w:t xml:space="preserve">. </w:t>
      </w:r>
      <w:r w:rsidR="00E06915" w:rsidRPr="000B66D3">
        <w:rPr>
          <w:rFonts w:ascii="Tahoma" w:eastAsia="Calibri" w:hAnsi="Tahoma" w:cs="Tahoma"/>
          <w:color w:val="auto"/>
          <w:sz w:val="22"/>
          <w:szCs w:val="22"/>
          <w:lang w:val="es-ES_tradnl" w:eastAsia="es-CO"/>
        </w:rPr>
        <w:t>No obstante, e</w:t>
      </w:r>
      <w:r w:rsidRPr="000B66D3">
        <w:rPr>
          <w:rFonts w:ascii="Tahoma" w:eastAsia="Calibri" w:hAnsi="Tahoma" w:cs="Tahoma"/>
          <w:color w:val="auto"/>
          <w:sz w:val="22"/>
          <w:szCs w:val="22"/>
          <w:lang w:val="es-ES_tradnl" w:eastAsia="es-CO"/>
        </w:rPr>
        <w:t>stos proyectos deber</w:t>
      </w:r>
      <w:r w:rsidRPr="000B66D3">
        <w:rPr>
          <w:rFonts w:ascii="Tahoma" w:eastAsia="Helvetica" w:hAnsi="Tahoma" w:cs="Tahoma"/>
          <w:color w:val="auto"/>
          <w:sz w:val="22"/>
          <w:szCs w:val="22"/>
          <w:lang w:val="es-ES_tradnl" w:eastAsia="es-CO"/>
        </w:rPr>
        <w:t xml:space="preserve">án cumplir con los requisitos previos al inicio de la ejecución y </w:t>
      </w:r>
      <w:r w:rsidR="00E06915" w:rsidRPr="000B66D3">
        <w:rPr>
          <w:rFonts w:ascii="Tahoma" w:eastAsia="Calibri" w:hAnsi="Tahoma" w:cs="Tahoma"/>
          <w:color w:val="auto"/>
          <w:sz w:val="22"/>
          <w:szCs w:val="22"/>
          <w:lang w:val="es-ES_tradnl" w:eastAsia="es-CO"/>
        </w:rPr>
        <w:t>se regir</w:t>
      </w:r>
      <w:r w:rsidR="00E06915" w:rsidRPr="000B66D3">
        <w:rPr>
          <w:rFonts w:ascii="Tahoma" w:eastAsia="Helvetica" w:hAnsi="Tahoma" w:cs="Tahoma"/>
          <w:color w:val="auto"/>
          <w:sz w:val="22"/>
          <w:szCs w:val="22"/>
          <w:lang w:val="es-ES_tradnl" w:eastAsia="es-CO"/>
        </w:rPr>
        <w:t xml:space="preserve">án por </w:t>
      </w:r>
      <w:r w:rsidRPr="000B66D3">
        <w:rPr>
          <w:rFonts w:ascii="Tahoma" w:eastAsia="Calibri" w:hAnsi="Tahoma" w:cs="Tahoma"/>
          <w:color w:val="auto"/>
          <w:sz w:val="22"/>
          <w:szCs w:val="22"/>
          <w:lang w:val="es-ES_tradnl" w:eastAsia="es-CO"/>
        </w:rPr>
        <w:t>disposiciones relacionados con ajustes y liberaciones</w:t>
      </w:r>
      <w:r w:rsidR="00E06915" w:rsidRPr="000B66D3">
        <w:rPr>
          <w:rFonts w:ascii="Tahoma" w:eastAsia="Calibri" w:hAnsi="Tahoma" w:cs="Tahoma"/>
          <w:color w:val="auto"/>
          <w:sz w:val="22"/>
          <w:szCs w:val="22"/>
          <w:lang w:val="es-ES_tradnl" w:eastAsia="es-CO"/>
        </w:rPr>
        <w:t xml:space="preserve"> se</w:t>
      </w:r>
      <w:r w:rsidR="00E06915" w:rsidRPr="000B66D3">
        <w:rPr>
          <w:rFonts w:ascii="Tahoma" w:eastAsia="Helvetica" w:hAnsi="Tahoma" w:cs="Tahoma"/>
          <w:color w:val="auto"/>
          <w:sz w:val="22"/>
          <w:szCs w:val="22"/>
          <w:lang w:val="es-ES_tradnl" w:eastAsia="es-CO"/>
        </w:rPr>
        <w:t>ñaladas en el presente acuerdo</w:t>
      </w:r>
      <w:r w:rsidRPr="000B66D3">
        <w:rPr>
          <w:rFonts w:ascii="Tahoma" w:eastAsia="Calibri" w:hAnsi="Tahoma" w:cs="Tahoma"/>
          <w:color w:val="auto"/>
          <w:sz w:val="22"/>
          <w:szCs w:val="22"/>
          <w:lang w:val="es-ES_tradnl" w:eastAsia="es-CO"/>
        </w:rPr>
        <w:t xml:space="preserve">. </w:t>
      </w:r>
    </w:p>
    <w:p w14:paraId="15CEAF0E" w14:textId="77777777" w:rsidR="00706428" w:rsidRPr="000B66D3" w:rsidRDefault="00706428" w:rsidP="00FB70D7">
      <w:pPr>
        <w:pStyle w:val="CUERPOTEXTO"/>
        <w:spacing w:before="0" w:after="0" w:line="240" w:lineRule="auto"/>
        <w:ind w:firstLine="0"/>
        <w:rPr>
          <w:rFonts w:ascii="Tahoma" w:eastAsia="Calibri" w:hAnsi="Tahoma" w:cs="Tahoma"/>
          <w:color w:val="auto"/>
          <w:sz w:val="22"/>
          <w:szCs w:val="22"/>
          <w:lang w:val="es-ES_tradnl" w:eastAsia="es-CO"/>
        </w:rPr>
      </w:pPr>
    </w:p>
    <w:p w14:paraId="04BBDE37" w14:textId="135FDAD4" w:rsidR="00AF5199" w:rsidRPr="000B66D3" w:rsidRDefault="00E06915" w:rsidP="00FB70D7">
      <w:pPr>
        <w:pStyle w:val="CUERPOTEXTO"/>
        <w:spacing w:before="0" w:after="0" w:line="240" w:lineRule="auto"/>
        <w:ind w:firstLine="0"/>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L</w:t>
      </w:r>
      <w:r w:rsidR="00AF5199" w:rsidRPr="000B66D3">
        <w:rPr>
          <w:rFonts w:ascii="Tahoma" w:eastAsia="Calibri" w:hAnsi="Tahoma" w:cs="Tahoma"/>
          <w:color w:val="auto"/>
          <w:sz w:val="22"/>
          <w:szCs w:val="22"/>
          <w:lang w:val="es-ES_tradnl" w:eastAsia="es-CO"/>
        </w:rPr>
        <w:t>os Proyectos Integrales de Desarrollo Agropecuario y Rural con Enfoque Territorial que se encuentran en ejecuci</w:t>
      </w:r>
      <w:r w:rsidR="00AF5199" w:rsidRPr="000B66D3">
        <w:rPr>
          <w:rFonts w:ascii="Tahoma" w:eastAsia="Helvetica" w:hAnsi="Tahoma" w:cs="Tahoma"/>
          <w:color w:val="auto"/>
          <w:sz w:val="22"/>
          <w:szCs w:val="22"/>
          <w:lang w:val="es-ES_tradnl" w:eastAsia="es-CO"/>
        </w:rPr>
        <w:t>ón</w:t>
      </w:r>
      <w:r w:rsidR="00844C5D" w:rsidRPr="000B66D3">
        <w:rPr>
          <w:rFonts w:ascii="Tahoma" w:eastAsia="Calibri" w:hAnsi="Tahoma" w:cs="Tahoma"/>
          <w:color w:val="auto"/>
          <w:sz w:val="22"/>
          <w:szCs w:val="22"/>
          <w:lang w:val="es-ES_tradnl" w:eastAsia="es-CO"/>
        </w:rPr>
        <w:t xml:space="preserve"> antes del 31</w:t>
      </w:r>
      <w:r w:rsidR="00706428" w:rsidRPr="000B66D3">
        <w:rPr>
          <w:rFonts w:ascii="Tahoma" w:eastAsia="Calibri" w:hAnsi="Tahoma" w:cs="Tahoma"/>
          <w:color w:val="auto"/>
          <w:sz w:val="22"/>
          <w:szCs w:val="22"/>
          <w:lang w:val="es-ES_tradnl" w:eastAsia="es-CO"/>
        </w:rPr>
        <w:t xml:space="preserve"> de julio de 2019 continuar</w:t>
      </w:r>
      <w:r w:rsidR="00706428" w:rsidRPr="000B66D3">
        <w:rPr>
          <w:rFonts w:ascii="Tahoma" w:eastAsia="Helvetica" w:hAnsi="Tahoma" w:cs="Tahoma"/>
          <w:color w:val="auto"/>
          <w:sz w:val="22"/>
          <w:szCs w:val="22"/>
          <w:lang w:val="es-ES_tradnl" w:eastAsia="es-CO"/>
        </w:rPr>
        <w:t>án</w:t>
      </w:r>
      <w:r w:rsidR="00AF5199" w:rsidRPr="000B66D3">
        <w:rPr>
          <w:rFonts w:ascii="Tahoma" w:eastAsia="Calibri" w:hAnsi="Tahoma" w:cs="Tahoma"/>
          <w:color w:val="auto"/>
          <w:sz w:val="22"/>
          <w:szCs w:val="22"/>
          <w:lang w:val="es-ES_tradnl" w:eastAsia="es-CO"/>
        </w:rPr>
        <w:t xml:space="preserve">: </w:t>
      </w:r>
    </w:p>
    <w:p w14:paraId="1BA4C122" w14:textId="77777777" w:rsidR="00AF5199" w:rsidRPr="000B66D3" w:rsidRDefault="00AF5199" w:rsidP="00FB70D7">
      <w:pPr>
        <w:pStyle w:val="CUERPOTEXTO"/>
        <w:spacing w:before="0" w:after="0" w:line="240" w:lineRule="auto"/>
        <w:ind w:firstLine="0"/>
        <w:rPr>
          <w:rFonts w:ascii="Tahoma" w:eastAsia="Calibri" w:hAnsi="Tahoma" w:cs="Tahoma"/>
          <w:color w:val="auto"/>
          <w:sz w:val="22"/>
          <w:szCs w:val="22"/>
          <w:lang w:val="es-ES_tradnl" w:eastAsia="es-CO"/>
        </w:rPr>
      </w:pPr>
    </w:p>
    <w:p w14:paraId="2BAAB555" w14:textId="1EAAC22B" w:rsidR="00AF5199" w:rsidRPr="000B66D3" w:rsidRDefault="00AF5199" w:rsidP="00FB70D7">
      <w:pPr>
        <w:pStyle w:val="CUERPOTEXTO"/>
        <w:numPr>
          <w:ilvl w:val="0"/>
          <w:numId w:val="16"/>
        </w:numPr>
        <w:spacing w:before="0" w:after="0" w:line="240" w:lineRule="auto"/>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El tr</w:t>
      </w:r>
      <w:r w:rsidRPr="000B66D3">
        <w:rPr>
          <w:rFonts w:ascii="Tahoma" w:eastAsia="Helvetica" w:hAnsi="Tahoma" w:cs="Tahoma"/>
          <w:color w:val="auto"/>
          <w:sz w:val="22"/>
          <w:szCs w:val="22"/>
          <w:lang w:val="es-ES_tradnl" w:eastAsia="es-CO"/>
        </w:rPr>
        <w:t xml:space="preserve">ámite de ajustes se realizará conforme a </w:t>
      </w:r>
      <w:r w:rsidRPr="000B66D3">
        <w:rPr>
          <w:rFonts w:ascii="Tahoma" w:eastAsia="Calibri" w:hAnsi="Tahoma" w:cs="Tahoma"/>
          <w:color w:val="auto"/>
          <w:sz w:val="22"/>
          <w:szCs w:val="22"/>
          <w:lang w:val="es-ES_tradnl" w:eastAsia="es-CO"/>
        </w:rPr>
        <w:t>los procedimientos establecidos por la Agencia de Desarrollo Rural.</w:t>
      </w:r>
    </w:p>
    <w:p w14:paraId="69BBB1AD" w14:textId="2B984B26" w:rsidR="00AF5199" w:rsidRPr="000B66D3" w:rsidRDefault="00AF5199" w:rsidP="00FB70D7">
      <w:pPr>
        <w:pStyle w:val="CUERPOTEXTO"/>
        <w:numPr>
          <w:ilvl w:val="0"/>
          <w:numId w:val="16"/>
        </w:numPr>
        <w:spacing w:before="0" w:after="0" w:line="240" w:lineRule="auto"/>
        <w:rPr>
          <w:rFonts w:ascii="Tahoma" w:eastAsia="Calibri" w:hAnsi="Tahoma" w:cs="Tahoma"/>
          <w:color w:val="auto"/>
          <w:sz w:val="22"/>
          <w:szCs w:val="22"/>
          <w:lang w:val="es-ES_tradnl" w:eastAsia="es-CO"/>
        </w:rPr>
      </w:pPr>
      <w:r w:rsidRPr="000B66D3">
        <w:rPr>
          <w:rFonts w:ascii="Tahoma" w:eastAsia="Calibri" w:hAnsi="Tahoma" w:cs="Tahoma"/>
          <w:color w:val="auto"/>
          <w:sz w:val="22"/>
          <w:szCs w:val="22"/>
          <w:lang w:val="es-ES_tradnl" w:eastAsia="es-CO"/>
        </w:rPr>
        <w:t>La liberaci</w:t>
      </w:r>
      <w:r w:rsidRPr="000B66D3">
        <w:rPr>
          <w:rFonts w:ascii="Tahoma" w:eastAsia="Helvetica" w:hAnsi="Tahoma" w:cs="Tahoma"/>
          <w:color w:val="auto"/>
          <w:sz w:val="22"/>
          <w:szCs w:val="22"/>
          <w:lang w:val="es-ES_tradnl" w:eastAsia="es-CO"/>
        </w:rPr>
        <w:t xml:space="preserve">ón de recursos </w:t>
      </w:r>
      <w:r w:rsidRPr="000B66D3">
        <w:rPr>
          <w:rFonts w:ascii="Tahoma" w:eastAsia="Calibri" w:hAnsi="Tahoma" w:cs="Tahoma"/>
          <w:color w:val="auto"/>
          <w:sz w:val="22"/>
          <w:szCs w:val="22"/>
          <w:lang w:val="es-ES_tradnl" w:eastAsia="es-CO"/>
        </w:rPr>
        <w:t>se realizar</w:t>
      </w:r>
      <w:r w:rsidRPr="000B66D3">
        <w:rPr>
          <w:rFonts w:ascii="Tahoma" w:eastAsia="Helvetica" w:hAnsi="Tahoma" w:cs="Tahoma"/>
          <w:color w:val="auto"/>
          <w:sz w:val="22"/>
          <w:szCs w:val="22"/>
          <w:lang w:val="es-ES_tradnl" w:eastAsia="es-CO"/>
        </w:rPr>
        <w:t>á conforme a lo señalado en el presente acuerdo.</w:t>
      </w:r>
      <w:r w:rsidRPr="000B66D3">
        <w:rPr>
          <w:rFonts w:ascii="Tahoma" w:eastAsia="Calibri" w:hAnsi="Tahoma" w:cs="Tahoma"/>
          <w:color w:val="auto"/>
          <w:sz w:val="22"/>
          <w:szCs w:val="22"/>
          <w:lang w:val="es-ES_tradnl" w:eastAsia="es-CO"/>
        </w:rPr>
        <w:t xml:space="preserve"> </w:t>
      </w:r>
    </w:p>
    <w:p w14:paraId="609C2D3C" w14:textId="77777777" w:rsidR="00AF5199" w:rsidRPr="000B66D3" w:rsidRDefault="00AF5199" w:rsidP="00FB70D7">
      <w:pPr>
        <w:pStyle w:val="CUERPOTEXTO"/>
        <w:spacing w:before="0" w:after="0" w:line="240" w:lineRule="auto"/>
        <w:ind w:left="3447" w:firstLine="0"/>
        <w:rPr>
          <w:rFonts w:ascii="Tahoma" w:eastAsia="Calibri" w:hAnsi="Tahoma" w:cs="Tahoma"/>
          <w:color w:val="auto"/>
          <w:sz w:val="22"/>
          <w:szCs w:val="22"/>
          <w:lang w:val="es-ES_tradnl" w:eastAsia="es-CO"/>
        </w:rPr>
      </w:pPr>
    </w:p>
    <w:p w14:paraId="62804C82" w14:textId="77777777" w:rsidR="00AF5199" w:rsidRPr="000B66D3" w:rsidRDefault="00AF5199" w:rsidP="00FB70D7">
      <w:pPr>
        <w:spacing w:line="240" w:lineRule="auto"/>
        <w:jc w:val="both"/>
        <w:rPr>
          <w:rFonts w:ascii="Tahoma" w:eastAsia="Calibri" w:hAnsi="Tahoma" w:cs="Tahoma"/>
          <w:lang w:val="es-ES_tradnl"/>
        </w:rPr>
      </w:pPr>
    </w:p>
    <w:p w14:paraId="21F5F954" w14:textId="77777777" w:rsidR="00527764" w:rsidRPr="000B66D3" w:rsidRDefault="00527764" w:rsidP="00FB70D7">
      <w:pPr>
        <w:spacing w:line="240" w:lineRule="auto"/>
        <w:jc w:val="both"/>
        <w:rPr>
          <w:rFonts w:ascii="Tahoma" w:eastAsia="Calibri" w:hAnsi="Tahoma" w:cs="Tahoma"/>
          <w:lang w:val="es-ES_tradnl"/>
        </w:rPr>
      </w:pPr>
      <w:r w:rsidRPr="000B66D3">
        <w:rPr>
          <w:rFonts w:ascii="Tahoma" w:eastAsia="Calibri" w:hAnsi="Tahoma" w:cs="Tahoma"/>
          <w:lang w:val="es-ES_tradnl"/>
        </w:rPr>
        <w:lastRenderedPageBreak/>
        <w:t>Dado en Bogot</w:t>
      </w:r>
      <w:r w:rsidRPr="000B66D3">
        <w:rPr>
          <w:rFonts w:ascii="Tahoma" w:eastAsia="Helvetica" w:hAnsi="Tahoma" w:cs="Tahoma"/>
          <w:lang w:val="es-ES_tradnl"/>
        </w:rPr>
        <w:t>á, D.C., a los</w:t>
      </w:r>
    </w:p>
    <w:p w14:paraId="746AD52B" w14:textId="77777777" w:rsidR="00527764" w:rsidRPr="000B66D3" w:rsidRDefault="00527764" w:rsidP="00FB70D7">
      <w:pPr>
        <w:spacing w:line="240" w:lineRule="auto"/>
        <w:jc w:val="both"/>
        <w:rPr>
          <w:rFonts w:ascii="Tahoma" w:eastAsia="Calibri" w:hAnsi="Tahoma" w:cs="Tahoma"/>
          <w:lang w:val="es-ES_tradnl"/>
        </w:rPr>
      </w:pPr>
    </w:p>
    <w:p w14:paraId="4180C1AA" w14:textId="77777777" w:rsidR="00527764" w:rsidRPr="000B66D3" w:rsidRDefault="00527764" w:rsidP="00FB70D7">
      <w:pPr>
        <w:spacing w:line="240" w:lineRule="auto"/>
        <w:jc w:val="both"/>
        <w:rPr>
          <w:rFonts w:ascii="Tahoma" w:eastAsia="Helvetica" w:hAnsi="Tahoma" w:cs="Tahoma"/>
          <w:lang w:val="es-ES_tradnl"/>
        </w:rPr>
      </w:pPr>
    </w:p>
    <w:p w14:paraId="03927818" w14:textId="77777777" w:rsidR="00527764" w:rsidRPr="000B66D3" w:rsidRDefault="00527764"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PUBLIQUESE Y C</w:t>
      </w:r>
      <w:r w:rsidRPr="000B66D3">
        <w:rPr>
          <w:rFonts w:ascii="Tahoma" w:eastAsia="Helvetica" w:hAnsi="Tahoma" w:cs="Tahoma"/>
          <w:lang w:val="es-ES_tradnl"/>
        </w:rPr>
        <w:t>ÚMPLASE</w:t>
      </w:r>
    </w:p>
    <w:p w14:paraId="2515E253" w14:textId="77777777" w:rsidR="00527764" w:rsidRPr="000B66D3" w:rsidRDefault="00527764" w:rsidP="00FB70D7">
      <w:pPr>
        <w:spacing w:line="240" w:lineRule="auto"/>
        <w:jc w:val="both"/>
        <w:rPr>
          <w:rFonts w:ascii="Tahoma" w:eastAsia="Calibri" w:hAnsi="Tahoma" w:cs="Tahoma"/>
          <w:lang w:val="es-ES_tradnl"/>
        </w:rPr>
      </w:pPr>
    </w:p>
    <w:p w14:paraId="53984711" w14:textId="77777777" w:rsidR="00527764" w:rsidRPr="000B66D3" w:rsidRDefault="00527764" w:rsidP="00FB70D7">
      <w:pPr>
        <w:spacing w:line="240" w:lineRule="auto"/>
        <w:jc w:val="both"/>
        <w:rPr>
          <w:rFonts w:ascii="Tahoma" w:eastAsia="Calibri" w:hAnsi="Tahoma" w:cs="Tahoma"/>
          <w:lang w:val="es-ES_tradnl"/>
        </w:rPr>
      </w:pPr>
    </w:p>
    <w:p w14:paraId="13EB4ADE" w14:textId="77777777" w:rsidR="00527764" w:rsidRPr="000B66D3" w:rsidRDefault="00527764" w:rsidP="00FB70D7">
      <w:pPr>
        <w:spacing w:line="240" w:lineRule="auto"/>
        <w:jc w:val="both"/>
        <w:rPr>
          <w:rFonts w:ascii="Tahoma" w:eastAsia="Calibri" w:hAnsi="Tahoma" w:cs="Tahoma"/>
          <w:lang w:val="es-ES_tradnl"/>
        </w:rPr>
      </w:pPr>
    </w:p>
    <w:p w14:paraId="44A3EB82" w14:textId="77777777" w:rsidR="00527764" w:rsidRPr="000B66D3" w:rsidRDefault="00527764" w:rsidP="00FB70D7">
      <w:pPr>
        <w:spacing w:line="240" w:lineRule="auto"/>
        <w:jc w:val="both"/>
        <w:rPr>
          <w:rFonts w:ascii="Tahoma" w:eastAsia="Calibri" w:hAnsi="Tahoma" w:cs="Tahoma"/>
          <w:lang w:val="es-ES_tradnl"/>
        </w:rPr>
      </w:pPr>
    </w:p>
    <w:p w14:paraId="5F8EB14B" w14:textId="77777777" w:rsidR="00527764" w:rsidRPr="000B66D3" w:rsidRDefault="00527764" w:rsidP="00FB70D7">
      <w:pPr>
        <w:spacing w:after="0" w:line="240" w:lineRule="auto"/>
        <w:jc w:val="center"/>
        <w:rPr>
          <w:rFonts w:ascii="Tahoma" w:hAnsi="Tahoma" w:cs="Tahoma"/>
          <w:b/>
          <w:lang w:val="es-ES_tradnl"/>
        </w:rPr>
      </w:pPr>
      <w:r w:rsidRPr="000B66D3">
        <w:rPr>
          <w:rFonts w:ascii="Tahoma" w:hAnsi="Tahoma" w:cs="Tahoma"/>
          <w:b/>
          <w:lang w:val="es-ES_tradnl"/>
        </w:rPr>
        <w:t>ANDR</w:t>
      </w:r>
      <w:r w:rsidRPr="000B66D3">
        <w:rPr>
          <w:rFonts w:ascii="Tahoma" w:eastAsia="Helvetica" w:hAnsi="Tahoma" w:cs="Tahoma"/>
          <w:b/>
          <w:lang w:val="es-ES_tradnl"/>
        </w:rPr>
        <w:t>ÉS VALENCIA PINZÓN</w:t>
      </w:r>
    </w:p>
    <w:p w14:paraId="003466A3" w14:textId="77777777" w:rsidR="00527764" w:rsidRPr="000B66D3" w:rsidRDefault="00527764"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Presidente del Consejo Directivo</w:t>
      </w:r>
    </w:p>
    <w:p w14:paraId="75522D44" w14:textId="77777777" w:rsidR="00527764" w:rsidRPr="000B66D3" w:rsidRDefault="00527764" w:rsidP="00FB70D7">
      <w:pPr>
        <w:spacing w:line="240" w:lineRule="auto"/>
        <w:jc w:val="center"/>
        <w:rPr>
          <w:rFonts w:ascii="Tahoma" w:eastAsia="Calibri" w:hAnsi="Tahoma" w:cs="Tahoma"/>
          <w:lang w:val="es-ES_tradnl"/>
        </w:rPr>
      </w:pPr>
    </w:p>
    <w:p w14:paraId="6C9F706E" w14:textId="77777777" w:rsidR="00527764" w:rsidRPr="000B66D3" w:rsidRDefault="00527764" w:rsidP="00FB70D7">
      <w:pPr>
        <w:spacing w:line="240" w:lineRule="auto"/>
        <w:jc w:val="center"/>
        <w:rPr>
          <w:rFonts w:ascii="Tahoma" w:eastAsia="Calibri" w:hAnsi="Tahoma" w:cs="Tahoma"/>
          <w:lang w:val="es-ES_tradnl"/>
        </w:rPr>
      </w:pPr>
    </w:p>
    <w:p w14:paraId="64FE5CF5" w14:textId="0D5E17A6" w:rsidR="00527764" w:rsidRPr="000B66D3" w:rsidRDefault="00527764" w:rsidP="00FB70D7">
      <w:pPr>
        <w:tabs>
          <w:tab w:val="left" w:pos="2505"/>
        </w:tabs>
        <w:spacing w:line="240" w:lineRule="auto"/>
        <w:rPr>
          <w:rFonts w:ascii="Tahoma" w:eastAsia="Calibri" w:hAnsi="Tahoma" w:cs="Tahoma"/>
          <w:lang w:val="es-ES_tradnl"/>
        </w:rPr>
      </w:pPr>
    </w:p>
    <w:p w14:paraId="0D4114AC" w14:textId="77777777" w:rsidR="00527764" w:rsidRPr="000B66D3" w:rsidRDefault="00527764" w:rsidP="00FB70D7">
      <w:pPr>
        <w:spacing w:after="0" w:line="240" w:lineRule="auto"/>
        <w:jc w:val="center"/>
        <w:rPr>
          <w:rFonts w:ascii="Tahoma" w:hAnsi="Tahoma" w:cs="Tahoma"/>
          <w:b/>
          <w:lang w:val="es-ES_tradnl"/>
        </w:rPr>
      </w:pPr>
    </w:p>
    <w:p w14:paraId="14C2D305" w14:textId="77777777" w:rsidR="00527764" w:rsidRPr="000B66D3" w:rsidRDefault="00527764" w:rsidP="00FB70D7">
      <w:pPr>
        <w:spacing w:after="0" w:line="240" w:lineRule="auto"/>
        <w:jc w:val="center"/>
        <w:rPr>
          <w:rFonts w:ascii="Tahoma" w:hAnsi="Tahoma" w:cs="Tahoma"/>
          <w:b/>
          <w:lang w:val="es-ES_tradnl"/>
        </w:rPr>
      </w:pPr>
      <w:r w:rsidRPr="000B66D3">
        <w:rPr>
          <w:rFonts w:ascii="Tahoma" w:hAnsi="Tahoma" w:cs="Tahoma"/>
          <w:b/>
          <w:lang w:val="es-ES_tradnl"/>
        </w:rPr>
        <w:t>DIEGO EDISON TIUZO GARCIA</w:t>
      </w:r>
    </w:p>
    <w:p w14:paraId="112613B4" w14:textId="434E4874" w:rsidR="00527764" w:rsidRPr="000B66D3" w:rsidRDefault="00912992" w:rsidP="00FB70D7">
      <w:pPr>
        <w:spacing w:line="240" w:lineRule="auto"/>
        <w:jc w:val="center"/>
        <w:rPr>
          <w:rFonts w:ascii="Tahoma" w:eastAsia="Calibri" w:hAnsi="Tahoma" w:cs="Tahoma"/>
          <w:lang w:val="es-ES_tradnl"/>
        </w:rPr>
      </w:pPr>
      <w:r w:rsidRPr="000B66D3">
        <w:rPr>
          <w:rFonts w:ascii="Tahoma" w:eastAsia="Calibri" w:hAnsi="Tahoma" w:cs="Tahoma"/>
          <w:lang w:val="es-ES_tradnl"/>
        </w:rPr>
        <w:t>Secretario</w:t>
      </w:r>
      <w:r w:rsidR="00527764" w:rsidRPr="000B66D3">
        <w:rPr>
          <w:rFonts w:ascii="Tahoma" w:eastAsia="Calibri" w:hAnsi="Tahoma" w:cs="Tahoma"/>
          <w:lang w:val="es-ES_tradnl"/>
        </w:rPr>
        <w:t xml:space="preserve"> T</w:t>
      </w:r>
      <w:r w:rsidR="00527764" w:rsidRPr="000B66D3">
        <w:rPr>
          <w:rFonts w:ascii="Tahoma" w:eastAsia="Helvetica" w:hAnsi="Tahoma" w:cs="Tahoma"/>
          <w:lang w:val="es-ES_tradnl"/>
        </w:rPr>
        <w:t>é</w:t>
      </w:r>
      <w:r w:rsidR="00795E7C" w:rsidRPr="000B66D3">
        <w:rPr>
          <w:rFonts w:ascii="Tahoma" w:eastAsia="Calibri" w:hAnsi="Tahoma" w:cs="Tahoma"/>
          <w:lang w:val="es-ES_tradnl"/>
        </w:rPr>
        <w:t>cnico</w:t>
      </w:r>
    </w:p>
    <w:p w14:paraId="7CCE8C4C" w14:textId="77777777" w:rsidR="00527764" w:rsidRPr="000B66D3" w:rsidRDefault="00527764" w:rsidP="00FB70D7">
      <w:pPr>
        <w:spacing w:line="240" w:lineRule="auto"/>
        <w:jc w:val="both"/>
        <w:rPr>
          <w:rFonts w:ascii="Tahoma" w:eastAsia="Helvetica" w:hAnsi="Tahoma" w:cs="Tahoma"/>
          <w:lang w:val="es-ES_tradnl"/>
        </w:rPr>
      </w:pPr>
    </w:p>
    <w:p w14:paraId="1AE92A63" w14:textId="77777777" w:rsidR="00527764" w:rsidRPr="000B66D3" w:rsidRDefault="00527764" w:rsidP="00FB70D7">
      <w:pPr>
        <w:spacing w:line="240" w:lineRule="auto"/>
        <w:jc w:val="both"/>
        <w:rPr>
          <w:rFonts w:ascii="Tahoma" w:eastAsia="Helvetica" w:hAnsi="Tahoma" w:cs="Tahoma"/>
          <w:lang w:val="es-ES_tradnl"/>
        </w:rPr>
      </w:pPr>
    </w:p>
    <w:p w14:paraId="7E0BC54B" w14:textId="6F09CC2E" w:rsidR="00527764" w:rsidRPr="000B66D3" w:rsidRDefault="00527764" w:rsidP="00FB70D7">
      <w:pPr>
        <w:spacing w:line="240" w:lineRule="auto"/>
        <w:jc w:val="both"/>
        <w:rPr>
          <w:rFonts w:ascii="Tahoma" w:hAnsi="Tahoma" w:cs="Tahoma"/>
          <w:lang w:val="es-ES_tradnl"/>
        </w:rPr>
      </w:pPr>
      <w:r w:rsidRPr="000B66D3">
        <w:rPr>
          <w:rFonts w:ascii="Tahoma" w:hAnsi="Tahoma" w:cs="Tahoma"/>
          <w:lang w:val="es-ES_tradnl"/>
        </w:rPr>
        <w:t>Proyect</w:t>
      </w:r>
      <w:r w:rsidRPr="000B66D3">
        <w:rPr>
          <w:rFonts w:ascii="Tahoma" w:eastAsia="Helvetica" w:hAnsi="Tahoma" w:cs="Tahoma"/>
          <w:lang w:val="es-ES_tradnl"/>
        </w:rPr>
        <w:t xml:space="preserve">ó: XXXXX - </w:t>
      </w:r>
      <w:r w:rsidRPr="000B66D3">
        <w:rPr>
          <w:rFonts w:ascii="Tahoma" w:hAnsi="Tahoma" w:cs="Tahoma"/>
          <w:lang w:val="es-ES_tradnl"/>
        </w:rPr>
        <w:t>Secretar</w:t>
      </w:r>
      <w:r w:rsidRPr="000B66D3">
        <w:rPr>
          <w:rFonts w:ascii="Tahoma" w:eastAsia="Helvetica" w:hAnsi="Tahoma" w:cs="Tahoma"/>
          <w:lang w:val="es-ES_tradnl"/>
        </w:rPr>
        <w:t>ía General</w:t>
      </w:r>
    </w:p>
    <w:p w14:paraId="249CCA54" w14:textId="40801B3D" w:rsidR="00527764" w:rsidRPr="000B66D3" w:rsidRDefault="00527764" w:rsidP="00FB70D7">
      <w:pPr>
        <w:spacing w:line="240" w:lineRule="auto"/>
        <w:jc w:val="both"/>
        <w:rPr>
          <w:rFonts w:ascii="Tahoma" w:hAnsi="Tahoma" w:cs="Tahoma"/>
          <w:lang w:val="es-ES_tradnl"/>
        </w:rPr>
      </w:pPr>
      <w:r w:rsidRPr="000B66D3">
        <w:rPr>
          <w:rFonts w:ascii="Tahoma" w:hAnsi="Tahoma" w:cs="Tahoma"/>
          <w:lang w:val="es-ES_tradnl"/>
        </w:rPr>
        <w:t>Revis</w:t>
      </w:r>
      <w:r w:rsidRPr="000B66D3">
        <w:rPr>
          <w:rFonts w:ascii="Tahoma" w:eastAsia="Helvetica" w:hAnsi="Tahoma" w:cs="Tahoma"/>
          <w:lang w:val="es-ES_tradnl"/>
        </w:rPr>
        <w:t xml:space="preserve">ó:  </w:t>
      </w:r>
      <w:proofErr w:type="spellStart"/>
      <w:r w:rsidRPr="000B66D3">
        <w:rPr>
          <w:rFonts w:ascii="Tahoma" w:eastAsia="Helvetica" w:hAnsi="Tahoma" w:cs="Tahoma"/>
          <w:lang w:val="es-ES_tradnl"/>
        </w:rPr>
        <w:t>xxxxx</w:t>
      </w:r>
      <w:proofErr w:type="spellEnd"/>
      <w:r w:rsidRPr="000B66D3">
        <w:rPr>
          <w:rFonts w:ascii="Tahoma" w:eastAsia="Helvetica" w:hAnsi="Tahoma" w:cs="Tahoma"/>
          <w:lang w:val="es-ES_tradnl"/>
        </w:rPr>
        <w:t xml:space="preserve"> Oficina Asesora Jurídic</w:t>
      </w:r>
      <w:r w:rsidRPr="000B66D3">
        <w:rPr>
          <w:rFonts w:ascii="Tahoma" w:hAnsi="Tahoma" w:cs="Tahoma"/>
          <w:lang w:val="es-ES_tradnl"/>
        </w:rPr>
        <w:t>a</w:t>
      </w:r>
    </w:p>
    <w:p w14:paraId="0C0EBBD1" w14:textId="75AF292E" w:rsidR="00142FAF" w:rsidRPr="000B66D3" w:rsidRDefault="00527764" w:rsidP="00FB70D7">
      <w:pPr>
        <w:spacing w:line="240" w:lineRule="auto"/>
        <w:jc w:val="both"/>
        <w:rPr>
          <w:rFonts w:ascii="Tahoma" w:hAnsi="Tahoma" w:cs="Tahoma"/>
          <w:sz w:val="14"/>
          <w:szCs w:val="14"/>
          <w:lang w:val="es-ES_tradnl"/>
        </w:rPr>
      </w:pPr>
      <w:r w:rsidRPr="000B66D3">
        <w:rPr>
          <w:rFonts w:ascii="Tahoma" w:hAnsi="Tahoma" w:cs="Tahoma"/>
          <w:lang w:val="es-ES_tradnl"/>
        </w:rPr>
        <w:t xml:space="preserve">               XXXXX </w:t>
      </w:r>
      <w:r w:rsidRPr="000B66D3">
        <w:rPr>
          <w:rFonts w:ascii="Tahoma" w:eastAsia="Helvetica" w:hAnsi="Tahoma" w:cs="Tahoma"/>
          <w:lang w:val="es-ES_tradnl"/>
        </w:rPr>
        <w:t>–</w:t>
      </w:r>
      <w:r w:rsidRPr="000B66D3">
        <w:rPr>
          <w:rFonts w:ascii="Tahoma" w:hAnsi="Tahoma" w:cs="Tahoma"/>
          <w:lang w:val="es-ES_tradnl"/>
        </w:rPr>
        <w:t xml:space="preserve"> Vicepresidente de Proyectos (E) y </w:t>
      </w:r>
      <w:r w:rsidR="005351B9" w:rsidRPr="000B66D3">
        <w:rPr>
          <w:rFonts w:ascii="Tahoma" w:hAnsi="Tahoma" w:cs="Tahoma"/>
          <w:lang w:val="es-ES_tradnl"/>
        </w:rPr>
        <w:t>Vicepresidente</w:t>
      </w:r>
      <w:r w:rsidRPr="000B66D3">
        <w:rPr>
          <w:rFonts w:ascii="Tahoma" w:hAnsi="Tahoma" w:cs="Tahoma"/>
          <w:lang w:val="es-ES_tradnl"/>
        </w:rPr>
        <w:t xml:space="preserve"> Contractual</w:t>
      </w:r>
    </w:p>
    <w:sectPr w:rsidR="00142FAF" w:rsidRPr="000B66D3" w:rsidSect="00142FAF">
      <w:headerReference w:type="default" r:id="rId9"/>
      <w:headerReference w:type="first" r:id="rId10"/>
      <w:pgSz w:w="12240" w:h="20160" w:code="5"/>
      <w:pgMar w:top="2835" w:right="1750" w:bottom="1560" w:left="1701" w:header="1701" w:footer="709" w:gutter="0"/>
      <w:pgBorders>
        <w:top w:val="single" w:sz="18" w:space="1" w:color="auto"/>
        <w:left w:val="single" w:sz="18" w:space="24" w:color="auto"/>
        <w:bottom w:val="single" w:sz="18" w:space="1" w:color="auto"/>
        <w:right w:val="single" w:sz="18" w:space="18"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8E3D4" w14:textId="77777777" w:rsidR="001F5CCB" w:rsidRDefault="001F5CCB" w:rsidP="006E6E46">
      <w:pPr>
        <w:spacing w:after="0" w:line="240" w:lineRule="auto"/>
      </w:pPr>
      <w:r>
        <w:separator/>
      </w:r>
    </w:p>
  </w:endnote>
  <w:endnote w:type="continuationSeparator" w:id="0">
    <w:p w14:paraId="0D15BFA2" w14:textId="77777777" w:rsidR="001F5CCB" w:rsidRDefault="001F5CCB" w:rsidP="006E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Ari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3C2C3" w14:textId="77777777" w:rsidR="001F5CCB" w:rsidRDefault="001F5CCB" w:rsidP="006E6E46">
      <w:pPr>
        <w:spacing w:after="0" w:line="240" w:lineRule="auto"/>
      </w:pPr>
      <w:r>
        <w:separator/>
      </w:r>
    </w:p>
  </w:footnote>
  <w:footnote w:type="continuationSeparator" w:id="0">
    <w:p w14:paraId="7C2E2FC0" w14:textId="77777777" w:rsidR="001F5CCB" w:rsidRDefault="001F5CCB" w:rsidP="006E6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FDA69" w14:textId="1CC53625" w:rsidR="00142FAF" w:rsidRPr="00EE1405" w:rsidRDefault="00142FAF" w:rsidP="00142FAF">
    <w:pPr>
      <w:tabs>
        <w:tab w:val="right" w:pos="8789"/>
      </w:tabs>
      <w:spacing w:after="240"/>
      <w:jc w:val="center"/>
      <w:rPr>
        <w:rFonts w:ascii="Tahoma" w:hAnsi="Tahoma" w:cs="Tahoma"/>
        <w:b/>
        <w:sz w:val="20"/>
        <w:szCs w:val="20"/>
      </w:rPr>
    </w:pPr>
    <w:r w:rsidRPr="00EE1405">
      <w:rPr>
        <w:rFonts w:ascii="Tahoma" w:hAnsi="Tahoma" w:cs="Tahoma"/>
        <w:sz w:val="20"/>
        <w:szCs w:val="20"/>
      </w:rPr>
      <w:t xml:space="preserve">Acuerdo N°                de </w:t>
    </w:r>
    <w:r w:rsidRPr="00EE1405">
      <w:rPr>
        <w:rFonts w:ascii="Tahoma" w:hAnsi="Tahoma" w:cs="Tahoma"/>
        <w:sz w:val="20"/>
        <w:szCs w:val="20"/>
      </w:rPr>
      <w:tab/>
      <w:t xml:space="preserve">     Hoja </w:t>
    </w:r>
    <w:r w:rsidRPr="00EE1405">
      <w:rPr>
        <w:rFonts w:ascii="Tahoma" w:hAnsi="Tahoma" w:cs="Tahoma"/>
        <w:b/>
        <w:sz w:val="20"/>
        <w:szCs w:val="20"/>
      </w:rPr>
      <w:fldChar w:fldCharType="begin"/>
    </w:r>
    <w:r w:rsidRPr="00EE1405">
      <w:rPr>
        <w:rFonts w:ascii="Tahoma" w:hAnsi="Tahoma" w:cs="Tahoma"/>
        <w:b/>
        <w:sz w:val="20"/>
        <w:szCs w:val="20"/>
      </w:rPr>
      <w:instrText>PAGE  \* Arabic  \* MERGEFORMAT</w:instrText>
    </w:r>
    <w:r w:rsidRPr="00EE1405">
      <w:rPr>
        <w:rFonts w:ascii="Tahoma" w:hAnsi="Tahoma" w:cs="Tahoma"/>
        <w:b/>
        <w:sz w:val="20"/>
        <w:szCs w:val="20"/>
      </w:rPr>
      <w:fldChar w:fldCharType="separate"/>
    </w:r>
    <w:r w:rsidR="00843EF2" w:rsidRPr="00843EF2">
      <w:rPr>
        <w:rFonts w:ascii="Tahoma" w:hAnsi="Tahoma" w:cs="Tahoma"/>
        <w:b/>
        <w:noProof/>
        <w:sz w:val="20"/>
        <w:szCs w:val="20"/>
        <w:lang w:val="es-ES"/>
      </w:rPr>
      <w:t>2</w:t>
    </w:r>
    <w:r w:rsidRPr="00EE1405">
      <w:rPr>
        <w:rFonts w:ascii="Tahoma" w:hAnsi="Tahoma" w:cs="Tahoma"/>
        <w:b/>
        <w:sz w:val="20"/>
        <w:szCs w:val="20"/>
      </w:rPr>
      <w:fldChar w:fldCharType="end"/>
    </w:r>
    <w:r w:rsidRPr="00EE1405">
      <w:rPr>
        <w:rFonts w:ascii="Tahoma" w:hAnsi="Tahoma" w:cs="Tahoma"/>
        <w:sz w:val="20"/>
        <w:szCs w:val="20"/>
        <w:lang w:val="es-ES"/>
      </w:rPr>
      <w:t xml:space="preserve"> de </w:t>
    </w:r>
    <w:r w:rsidRPr="00EE1405">
      <w:rPr>
        <w:rFonts w:ascii="Tahoma" w:hAnsi="Tahoma" w:cs="Tahoma"/>
        <w:sz w:val="20"/>
        <w:szCs w:val="20"/>
      </w:rPr>
      <w:fldChar w:fldCharType="begin"/>
    </w:r>
    <w:r w:rsidRPr="00EE1405">
      <w:rPr>
        <w:rFonts w:ascii="Tahoma" w:hAnsi="Tahoma" w:cs="Tahoma"/>
        <w:sz w:val="20"/>
        <w:szCs w:val="20"/>
      </w:rPr>
      <w:instrText>NUMPAGES  \* Arabic  \* MERGEFORMAT</w:instrText>
    </w:r>
    <w:r w:rsidRPr="00EE1405">
      <w:rPr>
        <w:rFonts w:ascii="Tahoma" w:hAnsi="Tahoma" w:cs="Tahoma"/>
        <w:sz w:val="20"/>
        <w:szCs w:val="20"/>
      </w:rPr>
      <w:fldChar w:fldCharType="separate"/>
    </w:r>
    <w:r w:rsidR="00843EF2" w:rsidRPr="00843EF2">
      <w:rPr>
        <w:rFonts w:ascii="Tahoma" w:hAnsi="Tahoma" w:cs="Tahoma"/>
        <w:b/>
        <w:noProof/>
        <w:sz w:val="20"/>
        <w:szCs w:val="20"/>
        <w:lang w:val="es-ES"/>
      </w:rPr>
      <w:t>5</w:t>
    </w:r>
    <w:r w:rsidRPr="00EE1405">
      <w:rPr>
        <w:rFonts w:ascii="Tahoma" w:hAnsi="Tahoma" w:cs="Tahoma"/>
        <w:b/>
        <w:noProof/>
        <w:sz w:val="20"/>
        <w:szCs w:val="20"/>
        <w:lang w:val="es-ES"/>
      </w:rPr>
      <w:fldChar w:fldCharType="end"/>
    </w:r>
  </w:p>
  <w:p w14:paraId="00BACA03" w14:textId="6ED94994" w:rsidR="00142FAF" w:rsidRPr="00D47449" w:rsidRDefault="00142FAF" w:rsidP="003E0935">
    <w:pPr>
      <w:spacing w:after="0" w:line="240" w:lineRule="auto"/>
      <w:contextualSpacing/>
      <w:jc w:val="center"/>
      <w:rPr>
        <w:rFonts w:ascii="Tahoma" w:hAnsi="Tahoma" w:cs="Tahoma"/>
        <w:i/>
      </w:rPr>
    </w:pPr>
    <w:r w:rsidRPr="00EE1405">
      <w:rPr>
        <w:rFonts w:ascii="Tahoma" w:eastAsia="Trebuchet MS,Arial" w:hAnsi="Tahoma" w:cs="Tahoma"/>
        <w:b/>
        <w:sz w:val="20"/>
        <w:szCs w:val="20"/>
      </w:rPr>
      <w:t xml:space="preserve">Continuación del Acuerdo </w:t>
    </w:r>
    <w:r w:rsidRPr="003E0935">
      <w:rPr>
        <w:rFonts w:ascii="Tahoma" w:hAnsi="Tahoma" w:cs="Tahoma"/>
        <w:i/>
        <w:sz w:val="20"/>
        <w:szCs w:val="20"/>
      </w:rPr>
      <w:t>“</w:t>
    </w:r>
    <w:r>
      <w:rPr>
        <w:rFonts w:ascii="Tahoma" w:hAnsi="Tahoma" w:cs="Tahoma"/>
        <w:i/>
      </w:rPr>
      <w:t xml:space="preserve">fija el </w:t>
    </w:r>
    <w:r>
      <w:rPr>
        <w:rFonts w:ascii="Tahoma" w:eastAsia="Calibri" w:hAnsi="Tahoma" w:cs="Tahoma"/>
        <w:i/>
        <w:lang w:val="es-ES_tradnl"/>
      </w:rPr>
      <w:t>r</w:t>
    </w:r>
    <w:r w:rsidRPr="006901F5">
      <w:rPr>
        <w:rFonts w:ascii="Tahoma" w:eastAsia="Calibri" w:hAnsi="Tahoma" w:cs="Tahoma"/>
        <w:i/>
        <w:lang w:val="es-ES_tradnl"/>
      </w:rPr>
      <w:t xml:space="preserve">eglamento para </w:t>
    </w:r>
    <w:r>
      <w:rPr>
        <w:rFonts w:ascii="Tahoma" w:eastAsia="Calibri" w:hAnsi="Tahoma" w:cs="Tahoma"/>
        <w:i/>
        <w:lang w:val="es-ES_tradnl"/>
      </w:rPr>
      <w:t xml:space="preserve">los </w:t>
    </w:r>
    <w:r w:rsidRPr="006901F5">
      <w:rPr>
        <w:rFonts w:ascii="Helvetica" w:eastAsia="Helvetica" w:hAnsi="Helvetica" w:cs="Helvetica"/>
        <w:i/>
        <w:lang w:val="es-ES_tradnl"/>
      </w:rPr>
      <w:t xml:space="preserve">Proyectos Integrales de Desarrollo Agropecuario y Rural con Enfoque Territorial y </w:t>
    </w:r>
    <w:r>
      <w:rPr>
        <w:rFonts w:ascii="Tahoma" w:hAnsi="Tahoma" w:cs="Tahoma"/>
        <w:i/>
      </w:rPr>
      <w:t xml:space="preserve"> se dictan otras disposiciones</w:t>
    </w:r>
    <w:r w:rsidRPr="003E0935">
      <w:rPr>
        <w:rFonts w:ascii="Tahoma" w:hAnsi="Tahoma" w:cs="Tahoma"/>
        <w:i/>
        <w:sz w:val="20"/>
        <w:szCs w:val="20"/>
      </w:rPr>
      <w:t>”</w:t>
    </w:r>
  </w:p>
  <w:p w14:paraId="18E47CBB" w14:textId="77777777" w:rsidR="00142FAF" w:rsidRPr="00EE1405" w:rsidRDefault="00142FAF" w:rsidP="00142FAF">
    <w:pPr>
      <w:contextualSpacing/>
      <w:jc w:val="center"/>
      <w:rPr>
        <w:rFonts w:ascii="Tahoma" w:hAnsi="Tahoma" w:cs="Tahoma"/>
        <w:i/>
        <w:sz w:val="20"/>
        <w:szCs w:val="20"/>
      </w:rPr>
    </w:pPr>
  </w:p>
  <w:p w14:paraId="1091C8C9" w14:textId="77777777" w:rsidR="00142FAF" w:rsidRPr="003F0475" w:rsidRDefault="001F5CCB" w:rsidP="00142FAF">
    <w:pPr>
      <w:spacing w:after="240"/>
      <w:jc w:val="center"/>
      <w:rPr>
        <w:rFonts w:ascii="Arial" w:hAnsi="Arial" w:cs="Arial"/>
        <w:i/>
      </w:rPr>
    </w:pPr>
    <w:r>
      <w:rPr>
        <w:rFonts w:ascii="Arial" w:hAnsi="Arial" w:cs="Arial"/>
        <w:i/>
      </w:rPr>
      <w:pict w14:anchorId="4D1EC472">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EA8B" w14:textId="77777777" w:rsidR="00142FAF" w:rsidRDefault="00142FAF" w:rsidP="00142FAF">
    <w:pPr>
      <w:pStyle w:val="Encabezado"/>
      <w:spacing w:after="240"/>
      <w:jc w:val="center"/>
      <w:rPr>
        <w:rFonts w:ascii="Arial" w:hAnsi="Arial" w:cs="Arial"/>
        <w:sz w:val="28"/>
        <w:szCs w:val="28"/>
      </w:rPr>
    </w:pPr>
    <w:r w:rsidRPr="006C4562">
      <w:rPr>
        <w:rFonts w:ascii="Arial" w:hAnsi="Arial" w:cs="Arial"/>
        <w:noProof/>
        <w:sz w:val="28"/>
        <w:szCs w:val="28"/>
      </w:rPr>
      <w:drawing>
        <wp:anchor distT="0" distB="0" distL="114300" distR="114300" simplePos="0" relativeHeight="251659264" behindDoc="1" locked="0" layoutInCell="1" allowOverlap="1" wp14:anchorId="30632BA5" wp14:editId="678E37CC">
          <wp:simplePos x="0" y="0"/>
          <wp:positionH relativeFrom="margin">
            <wp:align>center</wp:align>
          </wp:positionH>
          <wp:positionV relativeFrom="topMargin">
            <wp:posOffset>1085850</wp:posOffset>
          </wp:positionV>
          <wp:extent cx="665480" cy="856615"/>
          <wp:effectExtent l="0" t="0" r="1270" b="635"/>
          <wp:wrapNone/>
          <wp:docPr id="1" name="Imagen 1"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856615"/>
                  </a:xfrm>
                  <a:prstGeom prst="rect">
                    <a:avLst/>
                  </a:prstGeom>
                  <a:solidFill>
                    <a:schemeClr val="accent1"/>
                  </a:solidFill>
                  <a:ln>
                    <a:noFill/>
                  </a:ln>
                </pic:spPr>
              </pic:pic>
            </a:graphicData>
          </a:graphic>
        </wp:anchor>
      </w:drawing>
    </w:r>
  </w:p>
  <w:p w14:paraId="606DB5F4" w14:textId="77777777" w:rsidR="00142FAF" w:rsidRDefault="00142FAF" w:rsidP="00142FAF">
    <w:pPr>
      <w:pStyle w:val="Encabezado"/>
      <w:spacing w:after="240"/>
      <w:jc w:val="center"/>
      <w:rPr>
        <w:rFonts w:ascii="Arial" w:hAnsi="Arial" w:cs="Arial"/>
        <w:sz w:val="28"/>
        <w:szCs w:val="28"/>
      </w:rPr>
    </w:pPr>
  </w:p>
  <w:p w14:paraId="6BEA3B36" w14:textId="77777777" w:rsidR="00142FAF" w:rsidRDefault="00142FAF" w:rsidP="00142FAF">
    <w:pPr>
      <w:pStyle w:val="Encabezado"/>
      <w:spacing w:after="240"/>
      <w:jc w:val="center"/>
      <w:rPr>
        <w:rFonts w:ascii="Arial" w:hAnsi="Arial" w:cs="Arial"/>
        <w:sz w:val="28"/>
        <w:szCs w:val="28"/>
      </w:rPr>
    </w:pPr>
  </w:p>
  <w:p w14:paraId="13EE8433" w14:textId="77777777" w:rsidR="00142FAF" w:rsidRDefault="00142FAF" w:rsidP="00142FAF">
    <w:pPr>
      <w:pStyle w:val="Encabezado"/>
      <w:tabs>
        <w:tab w:val="left" w:pos="4956"/>
        <w:tab w:val="left" w:pos="5664"/>
        <w:tab w:val="left" w:pos="6372"/>
      </w:tabs>
      <w:jc w:val="center"/>
      <w:rPr>
        <w:rFonts w:ascii="Arial" w:hAnsi="Arial" w:cs="Arial"/>
        <w:b/>
        <w:sz w:val="28"/>
      </w:rPr>
    </w:pPr>
  </w:p>
  <w:p w14:paraId="40525C7D" w14:textId="77777777" w:rsidR="00142FAF" w:rsidRDefault="00142FAF" w:rsidP="00142FAF">
    <w:pPr>
      <w:pStyle w:val="Encabezado"/>
      <w:jc w:val="center"/>
      <w:rPr>
        <w:rFonts w:ascii="Arial" w:hAnsi="Arial" w:cs="Arial"/>
        <w:b/>
        <w:sz w:val="28"/>
      </w:rPr>
    </w:pPr>
    <w:r w:rsidRPr="003C75CB">
      <w:rPr>
        <w:rFonts w:ascii="Arial" w:hAnsi="Arial" w:cs="Arial"/>
        <w:b/>
        <w:sz w:val="28"/>
      </w:rPr>
      <w:t>AGE</w:t>
    </w:r>
    <w:r>
      <w:rPr>
        <w:rFonts w:ascii="Arial" w:hAnsi="Arial" w:cs="Arial"/>
        <w:b/>
        <w:sz w:val="28"/>
      </w:rPr>
      <w:t>NCIA DE DESARROLLO RURAL – ADR</w:t>
    </w:r>
  </w:p>
  <w:p w14:paraId="32B2F796" w14:textId="77777777" w:rsidR="00142FAF" w:rsidRDefault="00142FAF" w:rsidP="00142FAF">
    <w:pPr>
      <w:pStyle w:val="Encabezado"/>
      <w:jc w:val="center"/>
      <w:rPr>
        <w:rFonts w:ascii="Arial" w:hAnsi="Arial" w:cs="Arial"/>
        <w:b/>
        <w:sz w:val="28"/>
      </w:rPr>
    </w:pPr>
  </w:p>
  <w:p w14:paraId="16D0F69C" w14:textId="20E89A05" w:rsidR="00142FAF" w:rsidRPr="003C75CB" w:rsidRDefault="00142FAF" w:rsidP="00142FAF">
    <w:pPr>
      <w:pStyle w:val="Encabezado"/>
      <w:jc w:val="center"/>
      <w:rPr>
        <w:rFonts w:ascii="Arial" w:hAnsi="Arial" w:cs="Arial"/>
        <w:b/>
        <w:sz w:val="28"/>
      </w:rPr>
    </w:pPr>
    <w:r>
      <w:rPr>
        <w:rFonts w:ascii="Arial" w:hAnsi="Arial" w:cs="Arial"/>
        <w:b/>
        <w:sz w:val="28"/>
      </w:rPr>
      <w:t>ACUERDO  No</w:t>
    </w:r>
    <w:r w:rsidRPr="003C75CB">
      <w:rPr>
        <w:rFonts w:ascii="Arial" w:hAnsi="Arial" w:cs="Arial"/>
        <w:b/>
        <w:sz w:val="28"/>
      </w:rPr>
      <w:t>.                DE 201</w:t>
    </w:r>
    <w:r>
      <w:rPr>
        <w:rFonts w:ascii="Arial" w:hAnsi="Arial" w:cs="Arial"/>
        <w:b/>
        <w:sz w:val="28"/>
      </w:rPr>
      <w:t>9</w:t>
    </w:r>
  </w:p>
  <w:p w14:paraId="69916C3A" w14:textId="77777777" w:rsidR="00142FAF" w:rsidRPr="003C75CB" w:rsidRDefault="00142FAF" w:rsidP="00142FAF">
    <w:pPr>
      <w:pStyle w:val="Encabezado"/>
      <w:jc w:val="center"/>
      <w:rPr>
        <w:rFonts w:ascii="Arial" w:hAnsi="Arial" w:cs="Arial"/>
        <w:b/>
        <w:sz w:val="28"/>
      </w:rPr>
    </w:pPr>
  </w:p>
  <w:p w14:paraId="0AF1D7B2" w14:textId="77777777" w:rsidR="00142FAF" w:rsidRDefault="00142FAF" w:rsidP="00142FAF">
    <w:pPr>
      <w:pStyle w:val="Encabezado"/>
      <w:jc w:val="center"/>
      <w:rPr>
        <w:rFonts w:ascii="Arial" w:hAnsi="Arial" w:cs="Arial"/>
        <w:b/>
        <w:sz w:val="28"/>
      </w:rPr>
    </w:pPr>
    <w:r w:rsidRPr="003C75CB">
      <w:rPr>
        <w:rFonts w:ascii="Arial" w:hAnsi="Arial" w:cs="Arial"/>
        <w:b/>
        <w:sz w:val="28"/>
      </w:rPr>
      <w:t>(                                 )</w:t>
    </w:r>
  </w:p>
  <w:p w14:paraId="7AEC8D58" w14:textId="77777777" w:rsidR="00142FAF" w:rsidRPr="003C75CB" w:rsidRDefault="00142FAF" w:rsidP="00142FAF">
    <w:pPr>
      <w:pStyle w:val="Encabezado"/>
      <w:jc w:val="center"/>
      <w:rPr>
        <w:rFonts w:ascii="Arial" w:hAnsi="Arial" w:cs="Arial"/>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41DB"/>
    <w:multiLevelType w:val="hybridMultilevel"/>
    <w:tmpl w:val="F80C750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23DF5902"/>
    <w:multiLevelType w:val="hybridMultilevel"/>
    <w:tmpl w:val="8926FFAE"/>
    <w:lvl w:ilvl="0" w:tplc="1BCE14B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E756779"/>
    <w:multiLevelType w:val="hybridMultilevel"/>
    <w:tmpl w:val="6EF4FE3E"/>
    <w:lvl w:ilvl="0" w:tplc="23329DF2">
      <w:start w:val="1"/>
      <w:numFmt w:val="lowerRoman"/>
      <w:lvlText w:val="%1)"/>
      <w:lvlJc w:val="left"/>
      <w:pPr>
        <w:ind w:left="1080" w:hanging="720"/>
      </w:pPr>
      <w:rPr>
        <w:rFonts w:ascii="Tahoma" w:eastAsiaTheme="minorEastAsia" w:hAnsi="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45A26B9"/>
    <w:multiLevelType w:val="hybridMultilevel"/>
    <w:tmpl w:val="51883824"/>
    <w:lvl w:ilvl="0" w:tplc="7CE2646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36870842"/>
    <w:multiLevelType w:val="hybridMultilevel"/>
    <w:tmpl w:val="A7D88206"/>
    <w:lvl w:ilvl="0" w:tplc="9AD0B3F0">
      <w:start w:val="1"/>
      <w:numFmt w:val="decimal"/>
      <w:lvlText w:val="%1."/>
      <w:lvlJc w:val="left"/>
      <w:pPr>
        <w:ind w:left="1287" w:hanging="360"/>
      </w:pPr>
      <w:rPr>
        <w:rFonts w:ascii="Arial" w:eastAsia="Times New Roman" w:hAnsi="Arial" w:cs="Arial"/>
        <w:lang w:val="es-CO"/>
      </w:rPr>
    </w:lvl>
    <w:lvl w:ilvl="1" w:tplc="0C0A0019">
      <w:start w:val="1"/>
      <w:numFmt w:val="lowerLetter"/>
      <w:lvlText w:val="%2."/>
      <w:lvlJc w:val="left"/>
      <w:pPr>
        <w:ind w:left="2007" w:hanging="360"/>
      </w:pPr>
    </w:lvl>
    <w:lvl w:ilvl="2" w:tplc="9ED03AC4">
      <w:start w:val="1"/>
      <w:numFmt w:val="upperRoman"/>
      <w:lvlText w:val="%3."/>
      <w:lvlJc w:val="left"/>
      <w:pPr>
        <w:ind w:left="3267" w:hanging="720"/>
      </w:pPr>
      <w:rPr>
        <w:rFonts w:hint="default"/>
      </w:rPr>
    </w:lvl>
    <w:lvl w:ilvl="3" w:tplc="0C0A000F">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
    <w:nsid w:val="42E514E7"/>
    <w:multiLevelType w:val="hybridMultilevel"/>
    <w:tmpl w:val="3E4C7366"/>
    <w:lvl w:ilvl="0" w:tplc="86F25D7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6D769B4"/>
    <w:multiLevelType w:val="hybridMultilevel"/>
    <w:tmpl w:val="B0A2E868"/>
    <w:lvl w:ilvl="0" w:tplc="85AA4D98">
      <w:start w:val="1"/>
      <w:numFmt w:val="lowerRoman"/>
      <w:lvlText w:val="%1)"/>
      <w:lvlJc w:val="left"/>
      <w:pPr>
        <w:ind w:left="1080" w:hanging="720"/>
      </w:pPr>
      <w:rPr>
        <w:rFonts w:ascii="Tahoma" w:eastAsiaTheme="minorEastAsia" w:hAnsi="Tahoma" w:cs="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B096A39"/>
    <w:multiLevelType w:val="hybridMultilevel"/>
    <w:tmpl w:val="D600673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E6131BB"/>
    <w:multiLevelType w:val="hybridMultilevel"/>
    <w:tmpl w:val="21842DF0"/>
    <w:lvl w:ilvl="0" w:tplc="C13A829C">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221D6A"/>
    <w:multiLevelType w:val="hybridMultilevel"/>
    <w:tmpl w:val="67604888"/>
    <w:lvl w:ilvl="0" w:tplc="0494EB16">
      <w:start w:val="1"/>
      <w:numFmt w:val="upperRoman"/>
      <w:lvlText w:val="%1)"/>
      <w:lvlJc w:val="left"/>
      <w:pPr>
        <w:ind w:left="1080" w:hanging="720"/>
      </w:pPr>
      <w:rPr>
        <w:rFonts w:ascii="Tahoma" w:eastAsiaTheme="minorEastAsia" w:hAnsi="Tahoma" w:cs="Tahoma"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DF1361F"/>
    <w:multiLevelType w:val="hybridMultilevel"/>
    <w:tmpl w:val="0F64C6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4D80902"/>
    <w:multiLevelType w:val="hybridMultilevel"/>
    <w:tmpl w:val="FDA8BF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CD90B3D"/>
    <w:multiLevelType w:val="hybridMultilevel"/>
    <w:tmpl w:val="D4CAFD08"/>
    <w:lvl w:ilvl="0" w:tplc="ED9AC158">
      <w:start w:val="1"/>
      <w:numFmt w:val="upperRoman"/>
      <w:lvlText w:val="%1)"/>
      <w:lvlJc w:val="left"/>
      <w:pPr>
        <w:ind w:left="1080" w:hanging="720"/>
      </w:pPr>
      <w:rPr>
        <w:rFonts w:ascii="Tahoma" w:hAnsi="Tahoma" w:cs="Tahoma"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D790B06"/>
    <w:multiLevelType w:val="hybridMultilevel"/>
    <w:tmpl w:val="66040370"/>
    <w:lvl w:ilvl="0" w:tplc="33D8521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2130E5D"/>
    <w:multiLevelType w:val="hybridMultilevel"/>
    <w:tmpl w:val="E04EC6F8"/>
    <w:lvl w:ilvl="0" w:tplc="C5A045A8">
      <w:start w:val="1"/>
      <w:numFmt w:val="lowerRoman"/>
      <w:lvlText w:val="%1)"/>
      <w:lvlJc w:val="left"/>
      <w:pPr>
        <w:ind w:left="1080" w:hanging="720"/>
      </w:pPr>
      <w:rPr>
        <w:rFonts w:ascii="Tahoma" w:eastAsiaTheme="minorEastAsia" w:hAnsi="Tahoma" w:cs="Tahoma"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77479AE"/>
    <w:multiLevelType w:val="hybridMultilevel"/>
    <w:tmpl w:val="83F27E6C"/>
    <w:lvl w:ilvl="0" w:tplc="61F44A6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A490F1A"/>
    <w:multiLevelType w:val="hybridMultilevel"/>
    <w:tmpl w:val="BA3E956C"/>
    <w:lvl w:ilvl="0" w:tplc="28DE34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5"/>
  </w:num>
  <w:num w:numId="2">
    <w:abstractNumId w:val="1"/>
  </w:num>
  <w:num w:numId="3">
    <w:abstractNumId w:val="11"/>
  </w:num>
  <w:num w:numId="4">
    <w:abstractNumId w:val="10"/>
  </w:num>
  <w:num w:numId="5">
    <w:abstractNumId w:val="16"/>
  </w:num>
  <w:num w:numId="6">
    <w:abstractNumId w:val="3"/>
  </w:num>
  <w:num w:numId="7">
    <w:abstractNumId w:val="5"/>
  </w:num>
  <w:num w:numId="8">
    <w:abstractNumId w:val="8"/>
  </w:num>
  <w:num w:numId="9">
    <w:abstractNumId w:val="9"/>
  </w:num>
  <w:num w:numId="10">
    <w:abstractNumId w:val="6"/>
  </w:num>
  <w:num w:numId="11">
    <w:abstractNumId w:val="14"/>
  </w:num>
  <w:num w:numId="12">
    <w:abstractNumId w:val="2"/>
  </w:num>
  <w:num w:numId="13">
    <w:abstractNumId w:val="13"/>
  </w:num>
  <w:num w:numId="14">
    <w:abstractNumId w:val="12"/>
  </w:num>
  <w:num w:numId="15">
    <w:abstractNumId w:val="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46"/>
    <w:rsid w:val="00007D82"/>
    <w:rsid w:val="00020DCA"/>
    <w:rsid w:val="00023255"/>
    <w:rsid w:val="00027441"/>
    <w:rsid w:val="00031CE9"/>
    <w:rsid w:val="00035B1A"/>
    <w:rsid w:val="00043D53"/>
    <w:rsid w:val="00067105"/>
    <w:rsid w:val="000860F3"/>
    <w:rsid w:val="000A4C03"/>
    <w:rsid w:val="000B66D3"/>
    <w:rsid w:val="000B68EC"/>
    <w:rsid w:val="000D29B6"/>
    <w:rsid w:val="000E0EE4"/>
    <w:rsid w:val="000E305E"/>
    <w:rsid w:val="000F7C25"/>
    <w:rsid w:val="001000E3"/>
    <w:rsid w:val="00105901"/>
    <w:rsid w:val="001224CD"/>
    <w:rsid w:val="00123B70"/>
    <w:rsid w:val="00136EFE"/>
    <w:rsid w:val="00142FAF"/>
    <w:rsid w:val="001609AC"/>
    <w:rsid w:val="0019385A"/>
    <w:rsid w:val="00195FB6"/>
    <w:rsid w:val="001A12D7"/>
    <w:rsid w:val="001A7800"/>
    <w:rsid w:val="001B30C7"/>
    <w:rsid w:val="001B649F"/>
    <w:rsid w:val="001C1512"/>
    <w:rsid w:val="001D0217"/>
    <w:rsid w:val="001E19B9"/>
    <w:rsid w:val="001E1BC7"/>
    <w:rsid w:val="001F5CCB"/>
    <w:rsid w:val="00207538"/>
    <w:rsid w:val="00217F3F"/>
    <w:rsid w:val="00247DB5"/>
    <w:rsid w:val="002805C7"/>
    <w:rsid w:val="00291AA6"/>
    <w:rsid w:val="002924E7"/>
    <w:rsid w:val="00295BD1"/>
    <w:rsid w:val="002A418B"/>
    <w:rsid w:val="002B6B9A"/>
    <w:rsid w:val="002C1CA1"/>
    <w:rsid w:val="002C430D"/>
    <w:rsid w:val="002D50AE"/>
    <w:rsid w:val="002E0832"/>
    <w:rsid w:val="0031114C"/>
    <w:rsid w:val="00317257"/>
    <w:rsid w:val="003176DD"/>
    <w:rsid w:val="00337436"/>
    <w:rsid w:val="003375EA"/>
    <w:rsid w:val="00341AE4"/>
    <w:rsid w:val="003531B7"/>
    <w:rsid w:val="003532EF"/>
    <w:rsid w:val="00354C41"/>
    <w:rsid w:val="0035752C"/>
    <w:rsid w:val="0036231E"/>
    <w:rsid w:val="00384030"/>
    <w:rsid w:val="003C06D1"/>
    <w:rsid w:val="003C2802"/>
    <w:rsid w:val="003D397C"/>
    <w:rsid w:val="003E0935"/>
    <w:rsid w:val="003E2712"/>
    <w:rsid w:val="003E6F3C"/>
    <w:rsid w:val="003F0372"/>
    <w:rsid w:val="003F358C"/>
    <w:rsid w:val="003F79AD"/>
    <w:rsid w:val="004002B5"/>
    <w:rsid w:val="004043FE"/>
    <w:rsid w:val="004138A4"/>
    <w:rsid w:val="00422842"/>
    <w:rsid w:val="00424794"/>
    <w:rsid w:val="0042710D"/>
    <w:rsid w:val="0043053F"/>
    <w:rsid w:val="00434423"/>
    <w:rsid w:val="004351ED"/>
    <w:rsid w:val="00435928"/>
    <w:rsid w:val="00463B46"/>
    <w:rsid w:val="00483AC8"/>
    <w:rsid w:val="004A5221"/>
    <w:rsid w:val="004A5DDB"/>
    <w:rsid w:val="004B56DB"/>
    <w:rsid w:val="004C517A"/>
    <w:rsid w:val="004F1511"/>
    <w:rsid w:val="00505616"/>
    <w:rsid w:val="00527764"/>
    <w:rsid w:val="00530B35"/>
    <w:rsid w:val="005351B9"/>
    <w:rsid w:val="0053662C"/>
    <w:rsid w:val="00543049"/>
    <w:rsid w:val="00550FA3"/>
    <w:rsid w:val="005613B3"/>
    <w:rsid w:val="00570F27"/>
    <w:rsid w:val="00594224"/>
    <w:rsid w:val="005A5073"/>
    <w:rsid w:val="005B0563"/>
    <w:rsid w:val="005C2D6E"/>
    <w:rsid w:val="005F49D2"/>
    <w:rsid w:val="005F50A3"/>
    <w:rsid w:val="00600F67"/>
    <w:rsid w:val="00603023"/>
    <w:rsid w:val="0061214F"/>
    <w:rsid w:val="0061291C"/>
    <w:rsid w:val="00625BB2"/>
    <w:rsid w:val="006275BF"/>
    <w:rsid w:val="00635EA3"/>
    <w:rsid w:val="0065789A"/>
    <w:rsid w:val="006622C7"/>
    <w:rsid w:val="00671632"/>
    <w:rsid w:val="00684F1F"/>
    <w:rsid w:val="006931CC"/>
    <w:rsid w:val="00693469"/>
    <w:rsid w:val="006A44FE"/>
    <w:rsid w:val="006A7E5B"/>
    <w:rsid w:val="006B7185"/>
    <w:rsid w:val="006C32BA"/>
    <w:rsid w:val="006D1815"/>
    <w:rsid w:val="006D5711"/>
    <w:rsid w:val="006D63F5"/>
    <w:rsid w:val="006E1BF2"/>
    <w:rsid w:val="006E39DC"/>
    <w:rsid w:val="006E6E46"/>
    <w:rsid w:val="006F16D5"/>
    <w:rsid w:val="006F36B7"/>
    <w:rsid w:val="007001F7"/>
    <w:rsid w:val="00705950"/>
    <w:rsid w:val="00706428"/>
    <w:rsid w:val="0071103A"/>
    <w:rsid w:val="00712B8E"/>
    <w:rsid w:val="00722343"/>
    <w:rsid w:val="007248BB"/>
    <w:rsid w:val="0072734C"/>
    <w:rsid w:val="00735501"/>
    <w:rsid w:val="007368E7"/>
    <w:rsid w:val="00752274"/>
    <w:rsid w:val="00766A64"/>
    <w:rsid w:val="007819F3"/>
    <w:rsid w:val="00795E7C"/>
    <w:rsid w:val="007A2FD0"/>
    <w:rsid w:val="007B135C"/>
    <w:rsid w:val="007D1685"/>
    <w:rsid w:val="007D3579"/>
    <w:rsid w:val="007E30B0"/>
    <w:rsid w:val="007E3EF7"/>
    <w:rsid w:val="007F3A3C"/>
    <w:rsid w:val="008005BA"/>
    <w:rsid w:val="008059F1"/>
    <w:rsid w:val="00827FF0"/>
    <w:rsid w:val="008375A6"/>
    <w:rsid w:val="00843EF2"/>
    <w:rsid w:val="00844C5D"/>
    <w:rsid w:val="0084515F"/>
    <w:rsid w:val="00866C5F"/>
    <w:rsid w:val="00867537"/>
    <w:rsid w:val="00867E8E"/>
    <w:rsid w:val="008711BC"/>
    <w:rsid w:val="00880D1F"/>
    <w:rsid w:val="00881A3D"/>
    <w:rsid w:val="00887C0A"/>
    <w:rsid w:val="00896E46"/>
    <w:rsid w:val="008A098C"/>
    <w:rsid w:val="008A3F8A"/>
    <w:rsid w:val="008E644D"/>
    <w:rsid w:val="00912992"/>
    <w:rsid w:val="009222B7"/>
    <w:rsid w:val="00925C49"/>
    <w:rsid w:val="00934936"/>
    <w:rsid w:val="0095113B"/>
    <w:rsid w:val="0096782F"/>
    <w:rsid w:val="00980D24"/>
    <w:rsid w:val="009904A7"/>
    <w:rsid w:val="009B3624"/>
    <w:rsid w:val="009B37A3"/>
    <w:rsid w:val="009B7621"/>
    <w:rsid w:val="009D56FA"/>
    <w:rsid w:val="009D6DB4"/>
    <w:rsid w:val="009F4134"/>
    <w:rsid w:val="00A2331B"/>
    <w:rsid w:val="00A51A0C"/>
    <w:rsid w:val="00A73F2B"/>
    <w:rsid w:val="00A744A1"/>
    <w:rsid w:val="00A81924"/>
    <w:rsid w:val="00AB2BD8"/>
    <w:rsid w:val="00AD0347"/>
    <w:rsid w:val="00AD071E"/>
    <w:rsid w:val="00AE2EED"/>
    <w:rsid w:val="00AF5199"/>
    <w:rsid w:val="00B1231A"/>
    <w:rsid w:val="00B257CA"/>
    <w:rsid w:val="00B27B65"/>
    <w:rsid w:val="00B529C7"/>
    <w:rsid w:val="00B57684"/>
    <w:rsid w:val="00B7368B"/>
    <w:rsid w:val="00B839DF"/>
    <w:rsid w:val="00B902AC"/>
    <w:rsid w:val="00B95AB3"/>
    <w:rsid w:val="00B96713"/>
    <w:rsid w:val="00BA1BF1"/>
    <w:rsid w:val="00BC417F"/>
    <w:rsid w:val="00BD0640"/>
    <w:rsid w:val="00BE05F2"/>
    <w:rsid w:val="00BF45F9"/>
    <w:rsid w:val="00BF50EA"/>
    <w:rsid w:val="00C026A6"/>
    <w:rsid w:val="00C032EC"/>
    <w:rsid w:val="00C16366"/>
    <w:rsid w:val="00C219C2"/>
    <w:rsid w:val="00C30E22"/>
    <w:rsid w:val="00C4268E"/>
    <w:rsid w:val="00C75C11"/>
    <w:rsid w:val="00C8202F"/>
    <w:rsid w:val="00C82CA4"/>
    <w:rsid w:val="00CB4C7B"/>
    <w:rsid w:val="00CE5EB4"/>
    <w:rsid w:val="00CE6C06"/>
    <w:rsid w:val="00D033DB"/>
    <w:rsid w:val="00D179C5"/>
    <w:rsid w:val="00D249BC"/>
    <w:rsid w:val="00D33604"/>
    <w:rsid w:val="00D414EE"/>
    <w:rsid w:val="00D5148D"/>
    <w:rsid w:val="00D52BD0"/>
    <w:rsid w:val="00D61076"/>
    <w:rsid w:val="00D627D5"/>
    <w:rsid w:val="00D631F4"/>
    <w:rsid w:val="00D80E61"/>
    <w:rsid w:val="00D87A6A"/>
    <w:rsid w:val="00DA5431"/>
    <w:rsid w:val="00DA54E9"/>
    <w:rsid w:val="00DB0E12"/>
    <w:rsid w:val="00DB3C70"/>
    <w:rsid w:val="00DB6A8B"/>
    <w:rsid w:val="00DE4705"/>
    <w:rsid w:val="00DF293C"/>
    <w:rsid w:val="00DF5B8F"/>
    <w:rsid w:val="00E06915"/>
    <w:rsid w:val="00E21FA3"/>
    <w:rsid w:val="00E220A5"/>
    <w:rsid w:val="00E43A74"/>
    <w:rsid w:val="00E54EAE"/>
    <w:rsid w:val="00E6086D"/>
    <w:rsid w:val="00E74054"/>
    <w:rsid w:val="00EC12FF"/>
    <w:rsid w:val="00EC4F42"/>
    <w:rsid w:val="00ED010E"/>
    <w:rsid w:val="00ED0B2D"/>
    <w:rsid w:val="00EE3D94"/>
    <w:rsid w:val="00F01FC5"/>
    <w:rsid w:val="00F04621"/>
    <w:rsid w:val="00F17EBD"/>
    <w:rsid w:val="00F216CB"/>
    <w:rsid w:val="00F3784C"/>
    <w:rsid w:val="00F47390"/>
    <w:rsid w:val="00F47A13"/>
    <w:rsid w:val="00F513D1"/>
    <w:rsid w:val="00F835B9"/>
    <w:rsid w:val="00F87AD5"/>
    <w:rsid w:val="00FB235C"/>
    <w:rsid w:val="00FB70D7"/>
    <w:rsid w:val="00FD156B"/>
    <w:rsid w:val="00FD573D"/>
    <w:rsid w:val="00FD73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F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E46"/>
    <w:pPr>
      <w:spacing w:after="160" w:line="259" w:lineRule="auto"/>
    </w:pPr>
    <w:rPr>
      <w:rFonts w:eastAsiaTheme="minorEastAsia"/>
      <w:lang w:eastAsia="es-CO"/>
    </w:rPr>
  </w:style>
  <w:style w:type="paragraph" w:styleId="Ttulo1">
    <w:name w:val="heading 1"/>
    <w:basedOn w:val="Normal"/>
    <w:next w:val="Normal"/>
    <w:link w:val="Ttulo1Car"/>
    <w:uiPriority w:val="9"/>
    <w:qFormat/>
    <w:rsid w:val="00CE5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List,Fluvial1,Ha,Cuadrícula clara - Énfasis 31,Normal. Viñetas,HOJA,Bolita,Párrafo de lista4,BOLADEF,Párrafo de lista3,Párrafo de lista21,BOLA,Nivel 1 OS,titulo 5,Bullets,titulo 3,Lista vistosa - Énfasis 11"/>
    <w:basedOn w:val="Normal"/>
    <w:link w:val="PrrafodelistaCar"/>
    <w:uiPriority w:val="34"/>
    <w:qFormat/>
    <w:rsid w:val="006E6E46"/>
    <w:pPr>
      <w:ind w:left="720"/>
      <w:contextualSpacing/>
    </w:pPr>
  </w:style>
  <w:style w:type="paragraph" w:styleId="Sinespaciado">
    <w:name w:val="No Spacing"/>
    <w:qFormat/>
    <w:rsid w:val="006E6E46"/>
    <w:pPr>
      <w:spacing w:after="0" w:line="240" w:lineRule="auto"/>
    </w:pPr>
  </w:style>
  <w:style w:type="paragraph" w:styleId="Encabezado">
    <w:name w:val="header"/>
    <w:basedOn w:val="Normal"/>
    <w:link w:val="EncabezadoCar"/>
    <w:unhideWhenUsed/>
    <w:rsid w:val="006E6E46"/>
    <w:pPr>
      <w:tabs>
        <w:tab w:val="center" w:pos="4252"/>
        <w:tab w:val="right" w:pos="8504"/>
      </w:tabs>
      <w:spacing w:after="0" w:line="240" w:lineRule="auto"/>
    </w:pPr>
  </w:style>
  <w:style w:type="character" w:customStyle="1" w:styleId="EncabezadoCar">
    <w:name w:val="Encabezado Car"/>
    <w:basedOn w:val="Fuentedeprrafopredeter"/>
    <w:link w:val="Encabezado"/>
    <w:rsid w:val="006E6E46"/>
    <w:rPr>
      <w:rFonts w:eastAsiaTheme="minorEastAsia"/>
      <w:lang w:eastAsia="es-CO"/>
    </w:rPr>
  </w:style>
  <w:style w:type="paragraph" w:styleId="Textonotapie">
    <w:name w:val="footnote text"/>
    <w:basedOn w:val="Normal"/>
    <w:link w:val="TextonotapieCar"/>
    <w:uiPriority w:val="99"/>
    <w:semiHidden/>
    <w:unhideWhenUsed/>
    <w:rsid w:val="006E6E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E46"/>
    <w:rPr>
      <w:rFonts w:eastAsiaTheme="minorEastAsia"/>
      <w:sz w:val="20"/>
      <w:szCs w:val="20"/>
      <w:lang w:eastAsia="es-CO"/>
    </w:rPr>
  </w:style>
  <w:style w:type="character" w:styleId="Refdenotaalpie">
    <w:name w:val="footnote reference"/>
    <w:aliases w:val="referencia nota al pie,Ref,de nota al pie,Nota de pie,Ref. de nota al pie2,Massilia Footnote Reference,Nota al pie info 1,Footnote,Texto de nota al pie,Pie de pagina,Appel note de bas de page,BVI fnr,Footnote symbol,ftref,FC,titulo 2"/>
    <w:basedOn w:val="Fuentedeprrafopredeter"/>
    <w:uiPriority w:val="99"/>
    <w:unhideWhenUsed/>
    <w:rsid w:val="006E6E46"/>
    <w:rPr>
      <w:vertAlign w:val="superscript"/>
    </w:rPr>
  </w:style>
  <w:style w:type="character" w:customStyle="1" w:styleId="Ninguno">
    <w:name w:val="Ninguno"/>
    <w:rsid w:val="006E6E46"/>
  </w:style>
  <w:style w:type="paragraph" w:customStyle="1" w:styleId="Sinespaciado1">
    <w:name w:val="Sin espaciado1"/>
    <w:uiPriority w:val="1"/>
    <w:qFormat/>
    <w:rsid w:val="006E6E46"/>
    <w:pPr>
      <w:spacing w:after="0" w:line="240" w:lineRule="auto"/>
    </w:pPr>
    <w:rPr>
      <w:rFonts w:ascii="Arial" w:eastAsia="Times New Roman" w:hAnsi="Arial" w:cs="Times New Roman"/>
      <w:sz w:val="24"/>
      <w:szCs w:val="24"/>
      <w:lang w:val="es-ES" w:eastAsia="es-ES"/>
    </w:rPr>
  </w:style>
  <w:style w:type="character" w:customStyle="1" w:styleId="Ttulo1Car">
    <w:name w:val="Título 1 Car"/>
    <w:basedOn w:val="Fuentedeprrafopredeter"/>
    <w:link w:val="Ttulo1"/>
    <w:uiPriority w:val="9"/>
    <w:rsid w:val="00CE5EB4"/>
    <w:rPr>
      <w:rFonts w:asciiTheme="majorHAnsi" w:eastAsiaTheme="majorEastAsia" w:hAnsiTheme="majorHAnsi" w:cstheme="majorBidi"/>
      <w:b/>
      <w:bCs/>
      <w:color w:val="365F91" w:themeColor="accent1" w:themeShade="BF"/>
      <w:sz w:val="28"/>
      <w:szCs w:val="28"/>
      <w:lang w:eastAsia="es-CO"/>
    </w:rPr>
  </w:style>
  <w:style w:type="paragraph" w:styleId="Textoindependiente">
    <w:name w:val="Body Text"/>
    <w:basedOn w:val="Normal"/>
    <w:link w:val="TextoindependienteCar"/>
    <w:uiPriority w:val="99"/>
    <w:unhideWhenUsed/>
    <w:rsid w:val="00CE5EB4"/>
    <w:pPr>
      <w:spacing w:after="120"/>
    </w:pPr>
  </w:style>
  <w:style w:type="character" w:customStyle="1" w:styleId="TextoindependienteCar">
    <w:name w:val="Texto independiente Car"/>
    <w:basedOn w:val="Fuentedeprrafopredeter"/>
    <w:link w:val="Textoindependiente"/>
    <w:uiPriority w:val="99"/>
    <w:rsid w:val="00CE5EB4"/>
    <w:rPr>
      <w:rFonts w:eastAsiaTheme="minorEastAsia"/>
      <w:lang w:eastAsia="es-CO"/>
    </w:rPr>
  </w:style>
  <w:style w:type="paragraph" w:styleId="Textodeglobo">
    <w:name w:val="Balloon Text"/>
    <w:basedOn w:val="Normal"/>
    <w:link w:val="TextodegloboCar"/>
    <w:uiPriority w:val="99"/>
    <w:semiHidden/>
    <w:unhideWhenUsed/>
    <w:rsid w:val="00CE5E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EB4"/>
    <w:rPr>
      <w:rFonts w:ascii="Tahoma" w:eastAsiaTheme="minorEastAsia" w:hAnsi="Tahoma" w:cs="Tahoma"/>
      <w:sz w:val="16"/>
      <w:szCs w:val="16"/>
      <w:lang w:eastAsia="es-CO"/>
    </w:rPr>
  </w:style>
  <w:style w:type="paragraph" w:styleId="Piedepgina">
    <w:name w:val="footer"/>
    <w:basedOn w:val="Normal"/>
    <w:link w:val="PiedepginaCar"/>
    <w:unhideWhenUsed/>
    <w:rsid w:val="003E09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0935"/>
    <w:rPr>
      <w:rFonts w:eastAsiaTheme="minorEastAsia"/>
      <w:lang w:eastAsia="es-CO"/>
    </w:rPr>
  </w:style>
  <w:style w:type="character" w:styleId="Refdecomentario">
    <w:name w:val="annotation reference"/>
    <w:basedOn w:val="Fuentedeprrafopredeter"/>
    <w:uiPriority w:val="99"/>
    <w:semiHidden/>
    <w:unhideWhenUsed/>
    <w:rsid w:val="00C4268E"/>
    <w:rPr>
      <w:sz w:val="16"/>
      <w:szCs w:val="16"/>
    </w:rPr>
  </w:style>
  <w:style w:type="paragraph" w:styleId="Textocomentario">
    <w:name w:val="annotation text"/>
    <w:basedOn w:val="Normal"/>
    <w:link w:val="TextocomentarioCar"/>
    <w:uiPriority w:val="99"/>
    <w:unhideWhenUsed/>
    <w:rsid w:val="00C4268E"/>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C4268E"/>
    <w:rPr>
      <w:sz w:val="20"/>
      <w:szCs w:val="20"/>
    </w:rPr>
  </w:style>
  <w:style w:type="paragraph" w:styleId="Asuntodelcomentario">
    <w:name w:val="annotation subject"/>
    <w:basedOn w:val="Textocomentario"/>
    <w:next w:val="Textocomentario"/>
    <w:link w:val="AsuntodelcomentarioCar"/>
    <w:uiPriority w:val="99"/>
    <w:semiHidden/>
    <w:unhideWhenUsed/>
    <w:rsid w:val="00DF5B8F"/>
    <w:rPr>
      <w:rFonts w:eastAsiaTheme="minorEastAsia"/>
      <w:b/>
      <w:bCs/>
      <w:lang w:eastAsia="es-CO"/>
    </w:rPr>
  </w:style>
  <w:style w:type="character" w:customStyle="1" w:styleId="AsuntodelcomentarioCar">
    <w:name w:val="Asunto del comentario Car"/>
    <w:basedOn w:val="TextocomentarioCar"/>
    <w:link w:val="Asuntodelcomentario"/>
    <w:uiPriority w:val="99"/>
    <w:semiHidden/>
    <w:rsid w:val="00DF5B8F"/>
    <w:rPr>
      <w:rFonts w:eastAsiaTheme="minorEastAsia"/>
      <w:b/>
      <w:bCs/>
      <w:sz w:val="20"/>
      <w:szCs w:val="20"/>
      <w:lang w:eastAsia="es-CO"/>
    </w:rPr>
  </w:style>
  <w:style w:type="character" w:customStyle="1" w:styleId="PrrafodelistaCar">
    <w:name w:val="Párrafo de lista Car"/>
    <w:aliases w:val="Lista multicolor - Énfasis 11 Car,List Car,Fluvial1 Car,Ha Car,Cuadrícula clara - Énfasis 31 Car,Normal. Viñetas Car,HOJA Car,Bolita Car,Párrafo de lista4 Car,BOLADEF Car,Párrafo de lista3 Car,Párrafo de lista21 Car,BOLA Car"/>
    <w:basedOn w:val="Fuentedeprrafopredeter"/>
    <w:link w:val="Prrafodelista"/>
    <w:uiPriority w:val="34"/>
    <w:rsid w:val="001224CD"/>
    <w:rPr>
      <w:rFonts w:eastAsiaTheme="minorEastAsia"/>
      <w:lang w:eastAsia="es-CO"/>
    </w:rPr>
  </w:style>
  <w:style w:type="character" w:styleId="Textoennegrita">
    <w:name w:val="Strong"/>
    <w:basedOn w:val="Fuentedeprrafopredeter"/>
    <w:uiPriority w:val="22"/>
    <w:qFormat/>
    <w:rsid w:val="009B3624"/>
    <w:rPr>
      <w:b/>
      <w:bCs/>
    </w:rPr>
  </w:style>
  <w:style w:type="table" w:styleId="Tablaconcuadrcula">
    <w:name w:val="Table Grid"/>
    <w:basedOn w:val="Tablanormal"/>
    <w:uiPriority w:val="59"/>
    <w:rsid w:val="007D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TEXTO">
    <w:name w:val="CUERPO TEXTO"/>
    <w:rsid w:val="00AF519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24"/>
      <w:lang w:val="es-ES" w:eastAsia="es-ES"/>
    </w:rPr>
  </w:style>
  <w:style w:type="paragraph" w:styleId="NormalWeb">
    <w:name w:val="Normal (Web)"/>
    <w:basedOn w:val="Normal"/>
    <w:uiPriority w:val="99"/>
    <w:semiHidden/>
    <w:unhideWhenUsed/>
    <w:rsid w:val="00AD0347"/>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E46"/>
    <w:pPr>
      <w:spacing w:after="160" w:line="259" w:lineRule="auto"/>
    </w:pPr>
    <w:rPr>
      <w:rFonts w:eastAsiaTheme="minorEastAsia"/>
      <w:lang w:eastAsia="es-CO"/>
    </w:rPr>
  </w:style>
  <w:style w:type="paragraph" w:styleId="Ttulo1">
    <w:name w:val="heading 1"/>
    <w:basedOn w:val="Normal"/>
    <w:next w:val="Normal"/>
    <w:link w:val="Ttulo1Car"/>
    <w:uiPriority w:val="9"/>
    <w:qFormat/>
    <w:rsid w:val="00CE5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List,Fluvial1,Ha,Cuadrícula clara - Énfasis 31,Normal. Viñetas,HOJA,Bolita,Párrafo de lista4,BOLADEF,Párrafo de lista3,Párrafo de lista21,BOLA,Nivel 1 OS,titulo 5,Bullets,titulo 3,Lista vistosa - Énfasis 11"/>
    <w:basedOn w:val="Normal"/>
    <w:link w:val="PrrafodelistaCar"/>
    <w:uiPriority w:val="34"/>
    <w:qFormat/>
    <w:rsid w:val="006E6E46"/>
    <w:pPr>
      <w:ind w:left="720"/>
      <w:contextualSpacing/>
    </w:pPr>
  </w:style>
  <w:style w:type="paragraph" w:styleId="Sinespaciado">
    <w:name w:val="No Spacing"/>
    <w:qFormat/>
    <w:rsid w:val="006E6E46"/>
    <w:pPr>
      <w:spacing w:after="0" w:line="240" w:lineRule="auto"/>
    </w:pPr>
  </w:style>
  <w:style w:type="paragraph" w:styleId="Encabezado">
    <w:name w:val="header"/>
    <w:basedOn w:val="Normal"/>
    <w:link w:val="EncabezadoCar"/>
    <w:unhideWhenUsed/>
    <w:rsid w:val="006E6E46"/>
    <w:pPr>
      <w:tabs>
        <w:tab w:val="center" w:pos="4252"/>
        <w:tab w:val="right" w:pos="8504"/>
      </w:tabs>
      <w:spacing w:after="0" w:line="240" w:lineRule="auto"/>
    </w:pPr>
  </w:style>
  <w:style w:type="character" w:customStyle="1" w:styleId="EncabezadoCar">
    <w:name w:val="Encabezado Car"/>
    <w:basedOn w:val="Fuentedeprrafopredeter"/>
    <w:link w:val="Encabezado"/>
    <w:rsid w:val="006E6E46"/>
    <w:rPr>
      <w:rFonts w:eastAsiaTheme="minorEastAsia"/>
      <w:lang w:eastAsia="es-CO"/>
    </w:rPr>
  </w:style>
  <w:style w:type="paragraph" w:styleId="Textonotapie">
    <w:name w:val="footnote text"/>
    <w:basedOn w:val="Normal"/>
    <w:link w:val="TextonotapieCar"/>
    <w:uiPriority w:val="99"/>
    <w:semiHidden/>
    <w:unhideWhenUsed/>
    <w:rsid w:val="006E6E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E46"/>
    <w:rPr>
      <w:rFonts w:eastAsiaTheme="minorEastAsia"/>
      <w:sz w:val="20"/>
      <w:szCs w:val="20"/>
      <w:lang w:eastAsia="es-CO"/>
    </w:rPr>
  </w:style>
  <w:style w:type="character" w:styleId="Refdenotaalpie">
    <w:name w:val="footnote reference"/>
    <w:aliases w:val="referencia nota al pie,Ref,de nota al pie,Nota de pie,Ref. de nota al pie2,Massilia Footnote Reference,Nota al pie info 1,Footnote,Texto de nota al pie,Pie de pagina,Appel note de bas de page,BVI fnr,Footnote symbol,ftref,FC,titulo 2"/>
    <w:basedOn w:val="Fuentedeprrafopredeter"/>
    <w:uiPriority w:val="99"/>
    <w:unhideWhenUsed/>
    <w:rsid w:val="006E6E46"/>
    <w:rPr>
      <w:vertAlign w:val="superscript"/>
    </w:rPr>
  </w:style>
  <w:style w:type="character" w:customStyle="1" w:styleId="Ninguno">
    <w:name w:val="Ninguno"/>
    <w:rsid w:val="006E6E46"/>
  </w:style>
  <w:style w:type="paragraph" w:customStyle="1" w:styleId="Sinespaciado1">
    <w:name w:val="Sin espaciado1"/>
    <w:uiPriority w:val="1"/>
    <w:qFormat/>
    <w:rsid w:val="006E6E46"/>
    <w:pPr>
      <w:spacing w:after="0" w:line="240" w:lineRule="auto"/>
    </w:pPr>
    <w:rPr>
      <w:rFonts w:ascii="Arial" w:eastAsia="Times New Roman" w:hAnsi="Arial" w:cs="Times New Roman"/>
      <w:sz w:val="24"/>
      <w:szCs w:val="24"/>
      <w:lang w:val="es-ES" w:eastAsia="es-ES"/>
    </w:rPr>
  </w:style>
  <w:style w:type="character" w:customStyle="1" w:styleId="Ttulo1Car">
    <w:name w:val="Título 1 Car"/>
    <w:basedOn w:val="Fuentedeprrafopredeter"/>
    <w:link w:val="Ttulo1"/>
    <w:uiPriority w:val="9"/>
    <w:rsid w:val="00CE5EB4"/>
    <w:rPr>
      <w:rFonts w:asciiTheme="majorHAnsi" w:eastAsiaTheme="majorEastAsia" w:hAnsiTheme="majorHAnsi" w:cstheme="majorBidi"/>
      <w:b/>
      <w:bCs/>
      <w:color w:val="365F91" w:themeColor="accent1" w:themeShade="BF"/>
      <w:sz w:val="28"/>
      <w:szCs w:val="28"/>
      <w:lang w:eastAsia="es-CO"/>
    </w:rPr>
  </w:style>
  <w:style w:type="paragraph" w:styleId="Textoindependiente">
    <w:name w:val="Body Text"/>
    <w:basedOn w:val="Normal"/>
    <w:link w:val="TextoindependienteCar"/>
    <w:uiPriority w:val="99"/>
    <w:unhideWhenUsed/>
    <w:rsid w:val="00CE5EB4"/>
    <w:pPr>
      <w:spacing w:after="120"/>
    </w:pPr>
  </w:style>
  <w:style w:type="character" w:customStyle="1" w:styleId="TextoindependienteCar">
    <w:name w:val="Texto independiente Car"/>
    <w:basedOn w:val="Fuentedeprrafopredeter"/>
    <w:link w:val="Textoindependiente"/>
    <w:uiPriority w:val="99"/>
    <w:rsid w:val="00CE5EB4"/>
    <w:rPr>
      <w:rFonts w:eastAsiaTheme="minorEastAsia"/>
      <w:lang w:eastAsia="es-CO"/>
    </w:rPr>
  </w:style>
  <w:style w:type="paragraph" w:styleId="Textodeglobo">
    <w:name w:val="Balloon Text"/>
    <w:basedOn w:val="Normal"/>
    <w:link w:val="TextodegloboCar"/>
    <w:uiPriority w:val="99"/>
    <w:semiHidden/>
    <w:unhideWhenUsed/>
    <w:rsid w:val="00CE5E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EB4"/>
    <w:rPr>
      <w:rFonts w:ascii="Tahoma" w:eastAsiaTheme="minorEastAsia" w:hAnsi="Tahoma" w:cs="Tahoma"/>
      <w:sz w:val="16"/>
      <w:szCs w:val="16"/>
      <w:lang w:eastAsia="es-CO"/>
    </w:rPr>
  </w:style>
  <w:style w:type="paragraph" w:styleId="Piedepgina">
    <w:name w:val="footer"/>
    <w:basedOn w:val="Normal"/>
    <w:link w:val="PiedepginaCar"/>
    <w:unhideWhenUsed/>
    <w:rsid w:val="003E09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0935"/>
    <w:rPr>
      <w:rFonts w:eastAsiaTheme="minorEastAsia"/>
      <w:lang w:eastAsia="es-CO"/>
    </w:rPr>
  </w:style>
  <w:style w:type="character" w:styleId="Refdecomentario">
    <w:name w:val="annotation reference"/>
    <w:basedOn w:val="Fuentedeprrafopredeter"/>
    <w:uiPriority w:val="99"/>
    <w:semiHidden/>
    <w:unhideWhenUsed/>
    <w:rsid w:val="00C4268E"/>
    <w:rPr>
      <w:sz w:val="16"/>
      <w:szCs w:val="16"/>
    </w:rPr>
  </w:style>
  <w:style w:type="paragraph" w:styleId="Textocomentario">
    <w:name w:val="annotation text"/>
    <w:basedOn w:val="Normal"/>
    <w:link w:val="TextocomentarioCar"/>
    <w:uiPriority w:val="99"/>
    <w:unhideWhenUsed/>
    <w:rsid w:val="00C4268E"/>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rsid w:val="00C4268E"/>
    <w:rPr>
      <w:sz w:val="20"/>
      <w:szCs w:val="20"/>
    </w:rPr>
  </w:style>
  <w:style w:type="paragraph" w:styleId="Asuntodelcomentario">
    <w:name w:val="annotation subject"/>
    <w:basedOn w:val="Textocomentario"/>
    <w:next w:val="Textocomentario"/>
    <w:link w:val="AsuntodelcomentarioCar"/>
    <w:uiPriority w:val="99"/>
    <w:semiHidden/>
    <w:unhideWhenUsed/>
    <w:rsid w:val="00DF5B8F"/>
    <w:rPr>
      <w:rFonts w:eastAsiaTheme="minorEastAsia"/>
      <w:b/>
      <w:bCs/>
      <w:lang w:eastAsia="es-CO"/>
    </w:rPr>
  </w:style>
  <w:style w:type="character" w:customStyle="1" w:styleId="AsuntodelcomentarioCar">
    <w:name w:val="Asunto del comentario Car"/>
    <w:basedOn w:val="TextocomentarioCar"/>
    <w:link w:val="Asuntodelcomentario"/>
    <w:uiPriority w:val="99"/>
    <w:semiHidden/>
    <w:rsid w:val="00DF5B8F"/>
    <w:rPr>
      <w:rFonts w:eastAsiaTheme="minorEastAsia"/>
      <w:b/>
      <w:bCs/>
      <w:sz w:val="20"/>
      <w:szCs w:val="20"/>
      <w:lang w:eastAsia="es-CO"/>
    </w:rPr>
  </w:style>
  <w:style w:type="character" w:customStyle="1" w:styleId="PrrafodelistaCar">
    <w:name w:val="Párrafo de lista Car"/>
    <w:aliases w:val="Lista multicolor - Énfasis 11 Car,List Car,Fluvial1 Car,Ha Car,Cuadrícula clara - Énfasis 31 Car,Normal. Viñetas Car,HOJA Car,Bolita Car,Párrafo de lista4 Car,BOLADEF Car,Párrafo de lista3 Car,Párrafo de lista21 Car,BOLA Car"/>
    <w:basedOn w:val="Fuentedeprrafopredeter"/>
    <w:link w:val="Prrafodelista"/>
    <w:uiPriority w:val="34"/>
    <w:rsid w:val="001224CD"/>
    <w:rPr>
      <w:rFonts w:eastAsiaTheme="minorEastAsia"/>
      <w:lang w:eastAsia="es-CO"/>
    </w:rPr>
  </w:style>
  <w:style w:type="character" w:styleId="Textoennegrita">
    <w:name w:val="Strong"/>
    <w:basedOn w:val="Fuentedeprrafopredeter"/>
    <w:uiPriority w:val="22"/>
    <w:qFormat/>
    <w:rsid w:val="009B3624"/>
    <w:rPr>
      <w:b/>
      <w:bCs/>
    </w:rPr>
  </w:style>
  <w:style w:type="table" w:styleId="Tablaconcuadrcula">
    <w:name w:val="Table Grid"/>
    <w:basedOn w:val="Tablanormal"/>
    <w:uiPriority w:val="59"/>
    <w:rsid w:val="007D1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TEXTO">
    <w:name w:val="CUERPO TEXTO"/>
    <w:rsid w:val="00AF519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24"/>
      <w:lang w:val="es-ES" w:eastAsia="es-ES"/>
    </w:rPr>
  </w:style>
  <w:style w:type="paragraph" w:styleId="NormalWeb">
    <w:name w:val="Normal (Web)"/>
    <w:basedOn w:val="Normal"/>
    <w:uiPriority w:val="99"/>
    <w:semiHidden/>
    <w:unhideWhenUsed/>
    <w:rsid w:val="00AD0347"/>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903018">
      <w:bodyDiv w:val="1"/>
      <w:marLeft w:val="0"/>
      <w:marRight w:val="0"/>
      <w:marTop w:val="0"/>
      <w:marBottom w:val="0"/>
      <w:divBdr>
        <w:top w:val="none" w:sz="0" w:space="0" w:color="auto"/>
        <w:left w:val="none" w:sz="0" w:space="0" w:color="auto"/>
        <w:bottom w:val="none" w:sz="0" w:space="0" w:color="auto"/>
        <w:right w:val="none" w:sz="0" w:space="0" w:color="auto"/>
      </w:divBdr>
    </w:div>
    <w:div w:id="333149616">
      <w:bodyDiv w:val="1"/>
      <w:marLeft w:val="0"/>
      <w:marRight w:val="0"/>
      <w:marTop w:val="0"/>
      <w:marBottom w:val="0"/>
      <w:divBdr>
        <w:top w:val="none" w:sz="0" w:space="0" w:color="auto"/>
        <w:left w:val="none" w:sz="0" w:space="0" w:color="auto"/>
        <w:bottom w:val="none" w:sz="0" w:space="0" w:color="auto"/>
        <w:right w:val="none" w:sz="0" w:space="0" w:color="auto"/>
      </w:divBdr>
      <w:divsChild>
        <w:div w:id="1221209785">
          <w:marLeft w:val="0"/>
          <w:marRight w:val="0"/>
          <w:marTop w:val="280"/>
          <w:marBottom w:val="280"/>
          <w:divBdr>
            <w:top w:val="none" w:sz="0" w:space="0" w:color="auto"/>
            <w:left w:val="none" w:sz="0" w:space="0" w:color="auto"/>
            <w:bottom w:val="none" w:sz="0" w:space="0" w:color="auto"/>
            <w:right w:val="none" w:sz="0" w:space="0" w:color="auto"/>
          </w:divBdr>
        </w:div>
        <w:div w:id="259683569">
          <w:marLeft w:val="0"/>
          <w:marRight w:val="0"/>
          <w:marTop w:val="280"/>
          <w:marBottom w:val="280"/>
          <w:divBdr>
            <w:top w:val="none" w:sz="0" w:space="0" w:color="auto"/>
            <w:left w:val="none" w:sz="0" w:space="0" w:color="auto"/>
            <w:bottom w:val="none" w:sz="0" w:space="0" w:color="auto"/>
            <w:right w:val="none" w:sz="0" w:space="0" w:color="auto"/>
          </w:divBdr>
        </w:div>
        <w:div w:id="1590697094">
          <w:marLeft w:val="0"/>
          <w:marRight w:val="0"/>
          <w:marTop w:val="280"/>
          <w:marBottom w:val="280"/>
          <w:divBdr>
            <w:top w:val="none" w:sz="0" w:space="0" w:color="auto"/>
            <w:left w:val="none" w:sz="0" w:space="0" w:color="auto"/>
            <w:bottom w:val="none" w:sz="0" w:space="0" w:color="auto"/>
            <w:right w:val="none" w:sz="0" w:space="0" w:color="auto"/>
          </w:divBdr>
        </w:div>
        <w:div w:id="1567451093">
          <w:marLeft w:val="0"/>
          <w:marRight w:val="0"/>
          <w:marTop w:val="280"/>
          <w:marBottom w:val="280"/>
          <w:divBdr>
            <w:top w:val="none" w:sz="0" w:space="0" w:color="auto"/>
            <w:left w:val="none" w:sz="0" w:space="0" w:color="auto"/>
            <w:bottom w:val="none" w:sz="0" w:space="0" w:color="auto"/>
            <w:right w:val="none" w:sz="0" w:space="0" w:color="auto"/>
          </w:divBdr>
        </w:div>
        <w:div w:id="1953172588">
          <w:marLeft w:val="0"/>
          <w:marRight w:val="0"/>
          <w:marTop w:val="280"/>
          <w:marBottom w:val="280"/>
          <w:divBdr>
            <w:top w:val="none" w:sz="0" w:space="0" w:color="auto"/>
            <w:left w:val="none" w:sz="0" w:space="0" w:color="auto"/>
            <w:bottom w:val="none" w:sz="0" w:space="0" w:color="auto"/>
            <w:right w:val="none" w:sz="0" w:space="0" w:color="auto"/>
          </w:divBdr>
        </w:div>
      </w:divsChild>
    </w:div>
    <w:div w:id="454494070">
      <w:bodyDiv w:val="1"/>
      <w:marLeft w:val="0"/>
      <w:marRight w:val="0"/>
      <w:marTop w:val="0"/>
      <w:marBottom w:val="0"/>
      <w:divBdr>
        <w:top w:val="none" w:sz="0" w:space="0" w:color="auto"/>
        <w:left w:val="none" w:sz="0" w:space="0" w:color="auto"/>
        <w:bottom w:val="none" w:sz="0" w:space="0" w:color="auto"/>
        <w:right w:val="none" w:sz="0" w:space="0" w:color="auto"/>
      </w:divBdr>
      <w:divsChild>
        <w:div w:id="412893679">
          <w:marLeft w:val="0"/>
          <w:marRight w:val="0"/>
          <w:marTop w:val="0"/>
          <w:marBottom w:val="0"/>
          <w:divBdr>
            <w:top w:val="none" w:sz="0" w:space="0" w:color="auto"/>
            <w:left w:val="none" w:sz="0" w:space="0" w:color="auto"/>
            <w:bottom w:val="none" w:sz="0" w:space="0" w:color="auto"/>
            <w:right w:val="none" w:sz="0" w:space="0" w:color="auto"/>
          </w:divBdr>
          <w:divsChild>
            <w:div w:id="1392918923">
              <w:marLeft w:val="0"/>
              <w:marRight w:val="0"/>
              <w:marTop w:val="0"/>
              <w:marBottom w:val="0"/>
              <w:divBdr>
                <w:top w:val="none" w:sz="0" w:space="0" w:color="auto"/>
                <w:left w:val="none" w:sz="0" w:space="0" w:color="auto"/>
                <w:bottom w:val="none" w:sz="0" w:space="0" w:color="auto"/>
                <w:right w:val="none" w:sz="0" w:space="0" w:color="auto"/>
              </w:divBdr>
              <w:divsChild>
                <w:div w:id="1065839365">
                  <w:marLeft w:val="0"/>
                  <w:marRight w:val="0"/>
                  <w:marTop w:val="0"/>
                  <w:marBottom w:val="0"/>
                  <w:divBdr>
                    <w:top w:val="none" w:sz="0" w:space="0" w:color="auto"/>
                    <w:left w:val="none" w:sz="0" w:space="0" w:color="auto"/>
                    <w:bottom w:val="none" w:sz="0" w:space="0" w:color="auto"/>
                    <w:right w:val="none" w:sz="0" w:space="0" w:color="auto"/>
                  </w:divBdr>
                  <w:divsChild>
                    <w:div w:id="8080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157829">
      <w:bodyDiv w:val="1"/>
      <w:marLeft w:val="0"/>
      <w:marRight w:val="0"/>
      <w:marTop w:val="0"/>
      <w:marBottom w:val="0"/>
      <w:divBdr>
        <w:top w:val="none" w:sz="0" w:space="0" w:color="auto"/>
        <w:left w:val="none" w:sz="0" w:space="0" w:color="auto"/>
        <w:bottom w:val="none" w:sz="0" w:space="0" w:color="auto"/>
        <w:right w:val="none" w:sz="0" w:space="0" w:color="auto"/>
      </w:divBdr>
    </w:div>
    <w:div w:id="792749740">
      <w:bodyDiv w:val="1"/>
      <w:marLeft w:val="0"/>
      <w:marRight w:val="0"/>
      <w:marTop w:val="0"/>
      <w:marBottom w:val="0"/>
      <w:divBdr>
        <w:top w:val="none" w:sz="0" w:space="0" w:color="auto"/>
        <w:left w:val="none" w:sz="0" w:space="0" w:color="auto"/>
        <w:bottom w:val="none" w:sz="0" w:space="0" w:color="auto"/>
        <w:right w:val="none" w:sz="0" w:space="0" w:color="auto"/>
      </w:divBdr>
    </w:div>
    <w:div w:id="955798626">
      <w:bodyDiv w:val="1"/>
      <w:marLeft w:val="0"/>
      <w:marRight w:val="0"/>
      <w:marTop w:val="0"/>
      <w:marBottom w:val="0"/>
      <w:divBdr>
        <w:top w:val="none" w:sz="0" w:space="0" w:color="auto"/>
        <w:left w:val="none" w:sz="0" w:space="0" w:color="auto"/>
        <w:bottom w:val="none" w:sz="0" w:space="0" w:color="auto"/>
        <w:right w:val="none" w:sz="0" w:space="0" w:color="auto"/>
      </w:divBdr>
    </w:div>
    <w:div w:id="1046292506">
      <w:bodyDiv w:val="1"/>
      <w:marLeft w:val="0"/>
      <w:marRight w:val="0"/>
      <w:marTop w:val="0"/>
      <w:marBottom w:val="0"/>
      <w:divBdr>
        <w:top w:val="none" w:sz="0" w:space="0" w:color="auto"/>
        <w:left w:val="none" w:sz="0" w:space="0" w:color="auto"/>
        <w:bottom w:val="none" w:sz="0" w:space="0" w:color="auto"/>
        <w:right w:val="none" w:sz="0" w:space="0" w:color="auto"/>
      </w:divBdr>
    </w:div>
    <w:div w:id="1304893842">
      <w:bodyDiv w:val="1"/>
      <w:marLeft w:val="0"/>
      <w:marRight w:val="0"/>
      <w:marTop w:val="0"/>
      <w:marBottom w:val="0"/>
      <w:divBdr>
        <w:top w:val="none" w:sz="0" w:space="0" w:color="auto"/>
        <w:left w:val="none" w:sz="0" w:space="0" w:color="auto"/>
        <w:bottom w:val="none" w:sz="0" w:space="0" w:color="auto"/>
        <w:right w:val="none" w:sz="0" w:space="0" w:color="auto"/>
      </w:divBdr>
      <w:divsChild>
        <w:div w:id="276720308">
          <w:marLeft w:val="0"/>
          <w:marRight w:val="0"/>
          <w:marTop w:val="0"/>
          <w:marBottom w:val="160"/>
          <w:divBdr>
            <w:top w:val="none" w:sz="0" w:space="0" w:color="auto"/>
            <w:left w:val="none" w:sz="0" w:space="0" w:color="auto"/>
            <w:bottom w:val="none" w:sz="0" w:space="0" w:color="auto"/>
            <w:right w:val="none" w:sz="0" w:space="0" w:color="auto"/>
          </w:divBdr>
        </w:div>
        <w:div w:id="486243926">
          <w:marLeft w:val="0"/>
          <w:marRight w:val="0"/>
          <w:marTop w:val="0"/>
          <w:marBottom w:val="160"/>
          <w:divBdr>
            <w:top w:val="none" w:sz="0" w:space="0" w:color="auto"/>
            <w:left w:val="none" w:sz="0" w:space="0" w:color="auto"/>
            <w:bottom w:val="none" w:sz="0" w:space="0" w:color="auto"/>
            <w:right w:val="none" w:sz="0" w:space="0" w:color="auto"/>
          </w:divBdr>
        </w:div>
      </w:divsChild>
    </w:div>
    <w:div w:id="1317757590">
      <w:bodyDiv w:val="1"/>
      <w:marLeft w:val="0"/>
      <w:marRight w:val="0"/>
      <w:marTop w:val="0"/>
      <w:marBottom w:val="0"/>
      <w:divBdr>
        <w:top w:val="none" w:sz="0" w:space="0" w:color="auto"/>
        <w:left w:val="none" w:sz="0" w:space="0" w:color="auto"/>
        <w:bottom w:val="none" w:sz="0" w:space="0" w:color="auto"/>
        <w:right w:val="none" w:sz="0" w:space="0" w:color="auto"/>
      </w:divBdr>
    </w:div>
    <w:div w:id="1368410278">
      <w:bodyDiv w:val="1"/>
      <w:marLeft w:val="0"/>
      <w:marRight w:val="0"/>
      <w:marTop w:val="0"/>
      <w:marBottom w:val="0"/>
      <w:divBdr>
        <w:top w:val="none" w:sz="0" w:space="0" w:color="auto"/>
        <w:left w:val="none" w:sz="0" w:space="0" w:color="auto"/>
        <w:bottom w:val="none" w:sz="0" w:space="0" w:color="auto"/>
        <w:right w:val="none" w:sz="0" w:space="0" w:color="auto"/>
      </w:divBdr>
    </w:div>
    <w:div w:id="1796364790">
      <w:bodyDiv w:val="1"/>
      <w:marLeft w:val="0"/>
      <w:marRight w:val="0"/>
      <w:marTop w:val="0"/>
      <w:marBottom w:val="0"/>
      <w:divBdr>
        <w:top w:val="none" w:sz="0" w:space="0" w:color="auto"/>
        <w:left w:val="none" w:sz="0" w:space="0" w:color="auto"/>
        <w:bottom w:val="none" w:sz="0" w:space="0" w:color="auto"/>
        <w:right w:val="none" w:sz="0" w:space="0" w:color="auto"/>
      </w:divBdr>
    </w:div>
    <w:div w:id="201044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5B4DCD381F8AF64DA2A4EAE8C71A9FFB" ma:contentTypeVersion="0" ma:contentTypeDescription="Crear nuevo documento." ma:contentTypeScope="" ma:versionID="7bf1d88a2a460ef0eb3bb22fa15cc2df">
  <xsd:schema xmlns:xsd="http://www.w3.org/2001/XMLSchema" xmlns:xs="http://www.w3.org/2001/XMLSchema" xmlns:p="http://schemas.microsoft.com/office/2006/metadata/properties" xmlns:ns2="182591e6-0f8c-49be-857d-34c2e2210ef9" targetNamespace="http://schemas.microsoft.com/office/2006/metadata/properties" ma:root="true" ma:fieldsID="ba1ddfa8042ae0c4f4748fd6ac01585f"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C6HDPSSWJME2-380437160-39</_dlc_DocId>
    <_dlc_DocIdUrl xmlns="182591e6-0f8c-49be-857d-34c2e2210ef9">
      <Url>https://www.minagricultura.gov.co/_layouts/15/DocIdRedir.aspx?ID=C6HDPSSWJME2-380437160-39</Url>
      <Description>C6HDPSSWJME2-380437160-39</Description>
    </_dlc_DocIdUrl>
  </documentManagement>
</p:properties>
</file>

<file path=customXml/itemProps1.xml><?xml version="1.0" encoding="utf-8"?>
<ds:datastoreItem xmlns:ds="http://schemas.openxmlformats.org/officeDocument/2006/customXml" ds:itemID="{A7299DE7-9B6B-43C0-86EB-6AF82EBB2CE8}">
  <ds:schemaRefs>
    <ds:schemaRef ds:uri="http://schemas.openxmlformats.org/officeDocument/2006/bibliography"/>
  </ds:schemaRefs>
</ds:datastoreItem>
</file>

<file path=customXml/itemProps2.xml><?xml version="1.0" encoding="utf-8"?>
<ds:datastoreItem xmlns:ds="http://schemas.openxmlformats.org/officeDocument/2006/customXml" ds:itemID="{85CFF6EB-269E-4DCD-BA44-FB4BDCC1C8CA}"/>
</file>

<file path=customXml/itemProps3.xml><?xml version="1.0" encoding="utf-8"?>
<ds:datastoreItem xmlns:ds="http://schemas.openxmlformats.org/officeDocument/2006/customXml" ds:itemID="{ADC82201-2216-4F60-BC28-6091BF4E2597}"/>
</file>

<file path=customXml/itemProps4.xml><?xml version="1.0" encoding="utf-8"?>
<ds:datastoreItem xmlns:ds="http://schemas.openxmlformats.org/officeDocument/2006/customXml" ds:itemID="{093282E8-947E-4935-9D28-A8802ACEBA98}"/>
</file>

<file path=customXml/itemProps5.xml><?xml version="1.0" encoding="utf-8"?>
<ds:datastoreItem xmlns:ds="http://schemas.openxmlformats.org/officeDocument/2006/customXml" ds:itemID="{3D27614F-66F6-43D1-AF20-401DDAC86266}"/>
</file>

<file path=docProps/app.xml><?xml version="1.0" encoding="utf-8"?>
<Properties xmlns="http://schemas.openxmlformats.org/officeDocument/2006/extended-properties" xmlns:vt="http://schemas.openxmlformats.org/officeDocument/2006/docPropsVTypes">
  <Template>Normal</Template>
  <TotalTime>12</TotalTime>
  <Pages>5</Pages>
  <Words>1856</Words>
  <Characters>10210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Wilmar David Chaves Ramos</dc:creator>
  <cp:lastModifiedBy>Hernando Ortiz Burgos</cp:lastModifiedBy>
  <cp:revision>14</cp:revision>
  <cp:lastPrinted>2018-06-20T20:07:00Z</cp:lastPrinted>
  <dcterms:created xsi:type="dcterms:W3CDTF">2019-06-03T17:56:00Z</dcterms:created>
  <dcterms:modified xsi:type="dcterms:W3CDTF">2019-06-06T23:20:00Z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0x0101005B4DCD381F8AF64DA2A4EAE8C71A9FFB</vt:lpwstr>
  </property>
  <property fmtid="{D5CDD505-2E9C-101B-9397-08002B2CF9AE}" pid="3" name="_dlc_DocIdItemGuid">
    <vt:lpwstr>a409f129-413a-43f1-a7d5-a657f0b73aa3</vt:lpwstr>
  </property>
</Properties>
</file>